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D0117" w14:textId="77777777" w:rsidR="007F6FFA" w:rsidRDefault="00000000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>Student Personal Learning Goals – AZ High School ELA Reading aligned with ACT Math assessment</w:t>
      </w:r>
    </w:p>
    <w:p w14:paraId="156F9DF5" w14:textId="77777777" w:rsidR="007F6FFA" w:rsidRDefault="007F6FFA">
      <w:pPr>
        <w:rPr>
          <w:rFonts w:ascii="Comic Sans MS" w:eastAsia="Comic Sans MS" w:hAnsi="Comic Sans MS" w:cs="Comic Sans MS"/>
          <w:b/>
          <w:sz w:val="10"/>
          <w:szCs w:val="10"/>
        </w:rPr>
      </w:pPr>
    </w:p>
    <w:p w14:paraId="760B883B" w14:textId="77777777" w:rsidR="007F6FFA" w:rsidRDefault="00000000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  <w:r>
        <w:rPr>
          <w:rFonts w:ascii="Comic Sans MS" w:eastAsia="Comic Sans MS" w:hAnsi="Comic Sans MS" w:cs="Comic Sans MS"/>
          <w:b/>
        </w:rPr>
        <w:t xml:space="preserve"> </w:t>
      </w:r>
      <w:r>
        <w:rPr>
          <w:rFonts w:ascii="Comic Sans MS" w:eastAsia="Comic Sans MS" w:hAnsi="Comic Sans MS" w:cs="Comic Sans MS"/>
          <w:b/>
          <w:color w:val="0432FF"/>
          <w:sz w:val="32"/>
          <w:szCs w:val="32"/>
        </w:rPr>
        <w:t>Key Ideas and Details</w:t>
      </w:r>
    </w:p>
    <w:tbl>
      <w:tblPr>
        <w:tblStyle w:val="a"/>
        <w:tblW w:w="138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40"/>
        <w:gridCol w:w="3150"/>
        <w:gridCol w:w="3840"/>
        <w:gridCol w:w="4230"/>
      </w:tblGrid>
      <w:tr w:rsidR="007F6FFA" w14:paraId="2150E72A" w14:textId="77777777">
        <w:trPr>
          <w:trHeight w:val="476"/>
        </w:trPr>
        <w:tc>
          <w:tcPr>
            <w:tcW w:w="264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33764389" w14:textId="77777777" w:rsidR="007F6FFA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Emerging (1)</w:t>
            </w:r>
          </w:p>
        </w:tc>
        <w:tc>
          <w:tcPr>
            <w:tcW w:w="3150" w:type="dxa"/>
            <w:tcBorders>
              <w:bottom w:val="single" w:sz="4" w:space="0" w:color="000000"/>
              <w:right w:val="single" w:sz="24" w:space="0" w:color="000000"/>
            </w:tcBorders>
            <w:shd w:val="clear" w:color="auto" w:fill="FBE5D5"/>
            <w:vAlign w:val="center"/>
          </w:tcPr>
          <w:p w14:paraId="5B099B3C" w14:textId="77777777" w:rsidR="007F6FFA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Developing (2)</w:t>
            </w:r>
          </w:p>
        </w:tc>
        <w:tc>
          <w:tcPr>
            <w:tcW w:w="3840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1A953D0B" w14:textId="77777777" w:rsidR="007F6FFA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Proficient (3)</w:t>
            </w:r>
          </w:p>
        </w:tc>
        <w:tc>
          <w:tcPr>
            <w:tcW w:w="423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6A538637" w14:textId="77777777" w:rsidR="007F6FFA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Distinguished (4)</w:t>
            </w:r>
          </w:p>
        </w:tc>
      </w:tr>
      <w:tr w:rsidR="007F6FFA" w14:paraId="26E7B4CA" w14:textId="77777777">
        <w:trPr>
          <w:trHeight w:val="1032"/>
        </w:trPr>
        <w:tc>
          <w:tcPr>
            <w:tcW w:w="2640" w:type="dxa"/>
            <w:shd w:val="clear" w:color="auto" w:fill="FFFFFF"/>
          </w:tcPr>
          <w:p w14:paraId="37C10169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</w:tc>
        <w:tc>
          <w:tcPr>
            <w:tcW w:w="3150" w:type="dxa"/>
            <w:tcBorders>
              <w:right w:val="single" w:sz="24" w:space="0" w:color="000000"/>
            </w:tcBorders>
            <w:shd w:val="clear" w:color="auto" w:fill="FFFFFF"/>
            <w:vAlign w:val="center"/>
          </w:tcPr>
          <w:p w14:paraId="025FFA1B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All skills in Emerging level of understanding </w:t>
            </w:r>
          </w:p>
        </w:tc>
        <w:tc>
          <w:tcPr>
            <w:tcW w:w="3840" w:type="dxa"/>
            <w:tcBorders>
              <w:left w:val="single" w:sz="24" w:space="0" w:color="000000"/>
            </w:tcBorders>
            <w:shd w:val="clear" w:color="auto" w:fill="FFFFFF"/>
            <w:vAlign w:val="center"/>
          </w:tcPr>
          <w:p w14:paraId="370A92EF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All skills in Developing level of understanding</w:t>
            </w:r>
          </w:p>
        </w:tc>
        <w:tc>
          <w:tcPr>
            <w:tcW w:w="4230" w:type="dxa"/>
            <w:shd w:val="clear" w:color="auto" w:fill="FFFFFF"/>
            <w:vAlign w:val="center"/>
          </w:tcPr>
          <w:p w14:paraId="2BB3AC5A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All skills in Developing level of understanding and Proficient level of understanding</w:t>
            </w:r>
          </w:p>
        </w:tc>
      </w:tr>
      <w:tr w:rsidR="007F6FFA" w14:paraId="0184EA4F" w14:textId="77777777">
        <w:trPr>
          <w:trHeight w:val="1016"/>
        </w:trPr>
        <w:tc>
          <w:tcPr>
            <w:tcW w:w="2640" w:type="dxa"/>
          </w:tcPr>
          <w:p w14:paraId="220F76C9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locate explicitly stated details</w:t>
            </w:r>
          </w:p>
          <w:p w14:paraId="464CC8D9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150" w:type="dxa"/>
            <w:tcBorders>
              <w:right w:val="single" w:sz="24" w:space="0" w:color="000000"/>
            </w:tcBorders>
          </w:tcPr>
          <w:p w14:paraId="0AC1FFC8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identify key details from a passage</w:t>
            </w:r>
          </w:p>
        </w:tc>
        <w:tc>
          <w:tcPr>
            <w:tcW w:w="3840" w:type="dxa"/>
            <w:tcBorders>
              <w:left w:val="single" w:sz="24" w:space="0" w:color="000000"/>
            </w:tcBorders>
          </w:tcPr>
          <w:p w14:paraId="4F7E520E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identify key details in a dense passage or in a complex section of the passage.</w:t>
            </w:r>
          </w:p>
        </w:tc>
        <w:tc>
          <w:tcPr>
            <w:tcW w:w="4230" w:type="dxa"/>
          </w:tcPr>
          <w:p w14:paraId="3C1EB7FB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identify or paraphrase a key detail in a particularly complex section of a passage or in a dense scientific passage</w:t>
            </w:r>
          </w:p>
        </w:tc>
      </w:tr>
      <w:tr w:rsidR="007F6FFA" w14:paraId="50DF5268" w14:textId="77777777">
        <w:trPr>
          <w:trHeight w:val="1286"/>
        </w:trPr>
        <w:tc>
          <w:tcPr>
            <w:tcW w:w="2640" w:type="dxa"/>
          </w:tcPr>
          <w:p w14:paraId="631D8F2C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draw conclusions that is strongly supported by details in the surrounding passage text </w:t>
            </w:r>
          </w:p>
        </w:tc>
        <w:tc>
          <w:tcPr>
            <w:tcW w:w="3150" w:type="dxa"/>
            <w:tcBorders>
              <w:right w:val="single" w:sz="24" w:space="0" w:color="000000"/>
            </w:tcBorders>
          </w:tcPr>
          <w:p w14:paraId="000A66DA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draw a logical conclusion that is supported by many details </w:t>
            </w:r>
            <w:r>
              <w:rPr>
                <w:rFonts w:ascii="Century Gothic" w:eastAsia="Century Gothic" w:hAnsi="Century Gothic" w:cs="Century Gothic"/>
              </w:rPr>
              <w:t>throughout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a passage.</w:t>
            </w:r>
          </w:p>
        </w:tc>
        <w:tc>
          <w:tcPr>
            <w:tcW w:w="3840" w:type="dxa"/>
            <w:tcBorders>
              <w:left w:val="single" w:sz="24" w:space="0" w:color="000000"/>
            </w:tcBorders>
          </w:tcPr>
          <w:p w14:paraId="2A186C4C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make logical inferences based on a challenging portion of the passage or on details throughout the whole passage.</w:t>
            </w:r>
          </w:p>
        </w:tc>
        <w:tc>
          <w:tcPr>
            <w:tcW w:w="4230" w:type="dxa"/>
          </w:tcPr>
          <w:p w14:paraId="05FF74CF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use evidence from a passage to make a detailed inference about an abstract concept in the passage</w:t>
            </w:r>
          </w:p>
          <w:p w14:paraId="3430D81B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  <w:tr w:rsidR="007F6FFA" w14:paraId="5ED25628" w14:textId="77777777">
        <w:trPr>
          <w:trHeight w:val="1232"/>
        </w:trPr>
        <w:tc>
          <w:tcPr>
            <w:tcW w:w="2640" w:type="dxa"/>
          </w:tcPr>
          <w:p w14:paraId="22694E61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understand a simple sequence of events or a clear cause-and-effect relationship</w:t>
            </w:r>
          </w:p>
        </w:tc>
        <w:tc>
          <w:tcPr>
            <w:tcW w:w="3150" w:type="dxa"/>
            <w:tcBorders>
              <w:right w:val="single" w:sz="24" w:space="0" w:color="000000"/>
            </w:tcBorders>
          </w:tcPr>
          <w:p w14:paraId="3CF0969C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understand a sequence of events in a linear passage or an important cause-and effect relationship.</w:t>
            </w:r>
          </w:p>
        </w:tc>
        <w:tc>
          <w:tcPr>
            <w:tcW w:w="3840" w:type="dxa"/>
            <w:tcBorders>
              <w:left w:val="single" w:sz="24" w:space="0" w:color="000000"/>
            </w:tcBorders>
          </w:tcPr>
          <w:p w14:paraId="74CEC16D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draw inferences about a sequence of events or a complex cause-and-effect relationship.</w:t>
            </w:r>
          </w:p>
        </w:tc>
        <w:tc>
          <w:tcPr>
            <w:tcW w:w="4230" w:type="dxa"/>
          </w:tcPr>
          <w:p w14:paraId="3ADF5BDF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determine the sequence of events in a nonlinear narrative or infer the order of a complex sequence in an informational</w:t>
            </w:r>
          </w:p>
          <w:p w14:paraId="25D45BCC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passage</w:t>
            </w:r>
          </w:p>
        </w:tc>
      </w:tr>
      <w:tr w:rsidR="007F6FFA" w14:paraId="2089E8E9" w14:textId="77777777">
        <w:trPr>
          <w:trHeight w:val="89"/>
        </w:trPr>
        <w:tc>
          <w:tcPr>
            <w:tcW w:w="2640" w:type="dxa"/>
          </w:tcPr>
          <w:p w14:paraId="46402D73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identify the main idea or point of a largely straightforward literary narrative </w:t>
            </w:r>
          </w:p>
        </w:tc>
        <w:tc>
          <w:tcPr>
            <w:tcW w:w="3150" w:type="dxa"/>
            <w:tcBorders>
              <w:right w:val="single" w:sz="24" w:space="0" w:color="000000"/>
            </w:tcBorders>
          </w:tcPr>
          <w:p w14:paraId="271C645A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understand interactions between two characters or interpret a character’s attitude in a literary narrative</w:t>
            </w:r>
          </w:p>
        </w:tc>
        <w:tc>
          <w:tcPr>
            <w:tcW w:w="3840" w:type="dxa"/>
            <w:tcBorders>
              <w:left w:val="single" w:sz="24" w:space="0" w:color="000000"/>
            </w:tcBorders>
          </w:tcPr>
          <w:p w14:paraId="0742A6CB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use details from a passage to draw meaningful comparisons between important people or concepts.</w:t>
            </w:r>
          </w:p>
        </w:tc>
        <w:tc>
          <w:tcPr>
            <w:tcW w:w="4230" w:type="dxa"/>
          </w:tcPr>
          <w:p w14:paraId="230561E9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identify, interpret, and synthesize information in order to analyze a complex relationship or idea</w:t>
            </w:r>
          </w:p>
        </w:tc>
      </w:tr>
      <w:tr w:rsidR="007F6FFA" w14:paraId="60CA32FD" w14:textId="77777777">
        <w:trPr>
          <w:trHeight w:val="1232"/>
        </w:trPr>
        <w:tc>
          <w:tcPr>
            <w:tcW w:w="2640" w:type="dxa"/>
          </w:tcPr>
          <w:p w14:paraId="65B8EE23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150" w:type="dxa"/>
            <w:tcBorders>
              <w:right w:val="single" w:sz="24" w:space="0" w:color="000000"/>
            </w:tcBorders>
          </w:tcPr>
          <w:p w14:paraId="0294971A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determine the theme of a literary narrative or the main idea of a straightforward paragraph or passage</w:t>
            </w:r>
          </w:p>
        </w:tc>
        <w:tc>
          <w:tcPr>
            <w:tcW w:w="3840" w:type="dxa"/>
            <w:tcBorders>
              <w:left w:val="single" w:sz="24" w:space="0" w:color="000000"/>
            </w:tcBorders>
          </w:tcPr>
          <w:p w14:paraId="19756084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analyze how a character develops over the course of a passage</w:t>
            </w:r>
          </w:p>
          <w:p w14:paraId="470477E7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4230" w:type="dxa"/>
          </w:tcPr>
          <w:p w14:paraId="1178C27F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evaluate how a character develops over the course of a passage</w:t>
            </w:r>
          </w:p>
        </w:tc>
      </w:tr>
      <w:tr w:rsidR="007F6FFA" w14:paraId="5FA9BDA0" w14:textId="77777777">
        <w:trPr>
          <w:trHeight w:val="1241"/>
        </w:trPr>
        <w:tc>
          <w:tcPr>
            <w:tcW w:w="2640" w:type="dxa"/>
          </w:tcPr>
          <w:p w14:paraId="4812FE3C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150" w:type="dxa"/>
            <w:tcBorders>
              <w:right w:val="single" w:sz="24" w:space="0" w:color="000000"/>
            </w:tcBorders>
          </w:tcPr>
          <w:p w14:paraId="1BB013F9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840" w:type="dxa"/>
            <w:tcBorders>
              <w:left w:val="single" w:sz="24" w:space="0" w:color="000000"/>
            </w:tcBorders>
          </w:tcPr>
          <w:p w14:paraId="4CFAF892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summarize or restate an important paragraph or determine the main idea of a paragraph when not explicitly stated.</w:t>
            </w:r>
          </w:p>
        </w:tc>
        <w:tc>
          <w:tcPr>
            <w:tcW w:w="4230" w:type="dxa"/>
          </w:tcPr>
          <w:p w14:paraId="531ECCF5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determine the implied main idea of an </w:t>
            </w:r>
            <w:r>
              <w:rPr>
                <w:rFonts w:ascii="Century Gothic" w:eastAsia="Century Gothic" w:hAnsi="Century Gothic" w:cs="Century Gothic"/>
              </w:rPr>
              <w:t>information-dense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paragraph or passage</w:t>
            </w:r>
          </w:p>
        </w:tc>
      </w:tr>
    </w:tbl>
    <w:p w14:paraId="0DDC8F2D" w14:textId="77777777" w:rsidR="007F6FFA" w:rsidRDefault="007F6FFA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616D61F9" w14:textId="77777777" w:rsidR="007F6FFA" w:rsidRDefault="007F6FFA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3C54893D" w14:textId="77777777" w:rsidR="007F6FFA" w:rsidRDefault="007F6FFA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1221C5B3" w14:textId="77777777" w:rsidR="007F6FFA" w:rsidRDefault="007F6FFA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34AA2404" w14:textId="77777777" w:rsidR="007F6FFA" w:rsidRDefault="007F6FFA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7E348BEF" w14:textId="77777777" w:rsidR="007F6FFA" w:rsidRDefault="007F6FFA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40E951E6" w14:textId="77777777" w:rsidR="007F6FFA" w:rsidRDefault="007F6FFA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51F7CAFB" w14:textId="77777777" w:rsidR="007F6FFA" w:rsidRDefault="007F6FFA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2A32E4A3" w14:textId="77777777" w:rsidR="007F6FFA" w:rsidRDefault="007F6FFA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7D7A18CD" w14:textId="77777777" w:rsidR="007F6FFA" w:rsidRDefault="007F6FFA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50167DA3" w14:textId="77777777" w:rsidR="007F6FFA" w:rsidRDefault="007F6FFA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09DEB826" w14:textId="77777777" w:rsidR="007F6FFA" w:rsidRDefault="007F6FFA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346CC9DB" w14:textId="77777777" w:rsidR="00E27052" w:rsidRDefault="00E27052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33A1C231" w14:textId="77777777" w:rsidR="00E27052" w:rsidRDefault="00E27052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24670AFA" w14:textId="77777777" w:rsidR="00E27052" w:rsidRDefault="00E27052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404B4CCA" w14:textId="77777777" w:rsidR="007F6FFA" w:rsidRDefault="00000000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  <w:r>
        <w:rPr>
          <w:rFonts w:ascii="Comic Sans MS" w:eastAsia="Comic Sans MS" w:hAnsi="Comic Sans MS" w:cs="Comic Sans MS"/>
          <w:b/>
          <w:color w:val="0432FF"/>
          <w:sz w:val="32"/>
          <w:szCs w:val="32"/>
        </w:rPr>
        <w:lastRenderedPageBreak/>
        <w:t>Craft and Structure</w:t>
      </w:r>
    </w:p>
    <w:tbl>
      <w:tblPr>
        <w:tblStyle w:val="a0"/>
        <w:tblW w:w="13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05"/>
        <w:gridCol w:w="3291"/>
        <w:gridCol w:w="3679"/>
        <w:gridCol w:w="4315"/>
      </w:tblGrid>
      <w:tr w:rsidR="007F6FFA" w14:paraId="1DA4AA4C" w14:textId="77777777">
        <w:trPr>
          <w:trHeight w:val="475"/>
        </w:trPr>
        <w:tc>
          <w:tcPr>
            <w:tcW w:w="2705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23CDCA0F" w14:textId="77777777" w:rsidR="007F6FFA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Emerging (1)</w:t>
            </w:r>
          </w:p>
        </w:tc>
        <w:tc>
          <w:tcPr>
            <w:tcW w:w="3291" w:type="dxa"/>
            <w:tcBorders>
              <w:bottom w:val="single" w:sz="4" w:space="0" w:color="000000"/>
              <w:right w:val="single" w:sz="24" w:space="0" w:color="000000"/>
            </w:tcBorders>
            <w:shd w:val="clear" w:color="auto" w:fill="FBE5D5"/>
            <w:vAlign w:val="center"/>
          </w:tcPr>
          <w:p w14:paraId="28CD71C6" w14:textId="77777777" w:rsidR="007F6FFA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Developing (2)</w:t>
            </w:r>
          </w:p>
        </w:tc>
        <w:tc>
          <w:tcPr>
            <w:tcW w:w="3679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6C9287FA" w14:textId="77777777" w:rsidR="007F6FFA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Proficient (3)</w:t>
            </w:r>
          </w:p>
        </w:tc>
        <w:tc>
          <w:tcPr>
            <w:tcW w:w="4315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4C7773DC" w14:textId="77777777" w:rsidR="007F6FFA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Distinguished (4)</w:t>
            </w:r>
          </w:p>
        </w:tc>
      </w:tr>
      <w:tr w:rsidR="007F6FFA" w14:paraId="33EFBDA4" w14:textId="77777777">
        <w:trPr>
          <w:trHeight w:val="1052"/>
        </w:trPr>
        <w:tc>
          <w:tcPr>
            <w:tcW w:w="2705" w:type="dxa"/>
            <w:shd w:val="clear" w:color="auto" w:fill="FFFFFF"/>
          </w:tcPr>
          <w:p w14:paraId="5125E440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  <w:shd w:val="clear" w:color="auto" w:fill="FFFFFF"/>
            <w:vAlign w:val="center"/>
          </w:tcPr>
          <w:p w14:paraId="35B23F65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All skills in Emerging level of understanding </w:t>
            </w:r>
          </w:p>
        </w:tc>
        <w:tc>
          <w:tcPr>
            <w:tcW w:w="3679" w:type="dxa"/>
            <w:tcBorders>
              <w:left w:val="single" w:sz="24" w:space="0" w:color="000000"/>
            </w:tcBorders>
            <w:shd w:val="clear" w:color="auto" w:fill="FFFFFF"/>
            <w:vAlign w:val="center"/>
          </w:tcPr>
          <w:p w14:paraId="1236DEDC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All skills in Developing level of understanding</w:t>
            </w:r>
          </w:p>
        </w:tc>
        <w:tc>
          <w:tcPr>
            <w:tcW w:w="4315" w:type="dxa"/>
            <w:shd w:val="clear" w:color="auto" w:fill="FFFFFF"/>
            <w:vAlign w:val="center"/>
          </w:tcPr>
          <w:p w14:paraId="5E10573E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All skills in Developing level of understanding and Proficient level of understanding</w:t>
            </w:r>
          </w:p>
        </w:tc>
      </w:tr>
      <w:tr w:rsidR="007F6FFA" w14:paraId="6DC009CD" w14:textId="77777777">
        <w:trPr>
          <w:trHeight w:val="1671"/>
        </w:trPr>
        <w:tc>
          <w:tcPr>
            <w:tcW w:w="2705" w:type="dxa"/>
          </w:tcPr>
          <w:p w14:paraId="0F4B076F" w14:textId="77777777" w:rsidR="007F6FFA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provide a synonym for a </w:t>
            </w:r>
            <w:r>
              <w:rPr>
                <w:rFonts w:ascii="Century Gothic" w:eastAsia="Century Gothic" w:hAnsi="Century Gothic" w:cs="Century Gothic"/>
              </w:rPr>
              <w:t>keyword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or phrase when the meaning is clear from the surrounding passage text.</w:t>
            </w:r>
          </w:p>
          <w:p w14:paraId="4C68F268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71286BC0" w14:textId="77777777" w:rsidR="007F6FFA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use context to determine the meaning of</w:t>
            </w:r>
          </w:p>
          <w:p w14:paraId="36BA9B23" w14:textId="77777777" w:rsidR="007F6FFA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words and phrases, including interpreting basic figurative language.</w:t>
            </w: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2FDE6741" w14:textId="77777777" w:rsidR="007F6FFA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use context to determine the meaning of words and phrases, including determining technical, connotative, and figurative meanings, especially when a less common meaning is intended</w:t>
            </w:r>
          </w:p>
        </w:tc>
        <w:tc>
          <w:tcPr>
            <w:tcW w:w="4315" w:type="dxa"/>
          </w:tcPr>
          <w:p w14:paraId="022C04C7" w14:textId="77777777" w:rsidR="007F6FFA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interpret how an author’s rhetoric or diction helps shape the meaning of a passage</w:t>
            </w:r>
          </w:p>
        </w:tc>
      </w:tr>
      <w:tr w:rsidR="007F6FFA" w14:paraId="70C1DCA7" w14:textId="77777777">
        <w:trPr>
          <w:trHeight w:val="46"/>
        </w:trPr>
        <w:tc>
          <w:tcPr>
            <w:tcW w:w="2705" w:type="dxa"/>
          </w:tcPr>
          <w:p w14:paraId="7B44F090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interpret basic figurative language</w:t>
            </w: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1ECDB515" w14:textId="77777777" w:rsidR="007F6FFA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identify the main purpose of a paragraph or passage when the function is straightforward</w:t>
            </w: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54A8A857" w14:textId="77777777" w:rsidR="007F6FFA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infer the meaning of a </w:t>
            </w:r>
            <w:r>
              <w:rPr>
                <w:rFonts w:ascii="Century Gothic" w:eastAsia="Century Gothic" w:hAnsi="Century Gothic" w:cs="Century Gothic"/>
              </w:rPr>
              <w:t>keyword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or phrase when the reference requires careful</w:t>
            </w:r>
          </w:p>
          <w:p w14:paraId="654EF6E8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interpretation of context</w:t>
            </w:r>
          </w:p>
        </w:tc>
        <w:tc>
          <w:tcPr>
            <w:tcW w:w="4315" w:type="dxa"/>
          </w:tcPr>
          <w:p w14:paraId="2163124D" w14:textId="77777777" w:rsidR="007F6FFA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recognize shifts in passage focus or structure in a complex literary narrative or dense informational passage</w:t>
            </w:r>
          </w:p>
        </w:tc>
      </w:tr>
      <w:tr w:rsidR="007F6FFA" w14:paraId="05F404B1" w14:textId="77777777">
        <w:trPr>
          <w:trHeight w:val="440"/>
        </w:trPr>
        <w:tc>
          <w:tcPr>
            <w:tcW w:w="2705" w:type="dxa"/>
          </w:tcPr>
          <w:p w14:paraId="583AD3D9" w14:textId="77777777" w:rsidR="007F6FFA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determine the </w:t>
            </w:r>
            <w:r>
              <w:rPr>
                <w:rFonts w:ascii="Century Gothic" w:eastAsia="Century Gothic" w:hAnsi="Century Gothic" w:cs="Century Gothic"/>
              </w:rPr>
              <w:t>purpose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of a paragraph when the function is straightforward</w:t>
            </w:r>
          </w:p>
          <w:p w14:paraId="63DE1C4C" w14:textId="77777777" w:rsidR="007F6FFA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(e.g., a scene-setting paragraph in a</w:t>
            </w:r>
          </w:p>
          <w:p w14:paraId="5AF08219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literary narrative). </w:t>
            </w: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57BBE7E6" w14:textId="77777777" w:rsidR="007F6FFA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analyze how one or more sentences in a passage relate to the whole, including</w:t>
            </w:r>
          </w:p>
          <w:p w14:paraId="5EBC5532" w14:textId="77777777" w:rsidR="007F6FFA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determining the author’s purpose for including certain details</w:t>
            </w: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7A1D358E" w14:textId="77777777" w:rsidR="007F6FFA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analyze the overall structure or focus of a passage</w:t>
            </w:r>
          </w:p>
        </w:tc>
        <w:tc>
          <w:tcPr>
            <w:tcW w:w="4315" w:type="dxa"/>
          </w:tcPr>
          <w:p w14:paraId="4D9C72FC" w14:textId="77777777" w:rsidR="007F6FFA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determine the primary purpose of a particularly complex passage</w:t>
            </w:r>
          </w:p>
        </w:tc>
      </w:tr>
      <w:tr w:rsidR="007F6FFA" w14:paraId="7DE280EA" w14:textId="77777777">
        <w:trPr>
          <w:trHeight w:val="880"/>
        </w:trPr>
        <w:tc>
          <w:tcPr>
            <w:tcW w:w="2705" w:type="dxa"/>
          </w:tcPr>
          <w:p w14:paraId="7D64B74A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1BD88C8B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Identify basic narrative point of view</w:t>
            </w: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5D94714F" w14:textId="77777777" w:rsidR="007F6FFA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determine the purpose of a complex informational passage or paragraph when purpose is subtle or not </w:t>
            </w:r>
            <w:r>
              <w:rPr>
                <w:rFonts w:ascii="Century Gothic" w:eastAsia="Century Gothic" w:hAnsi="Century Gothic" w:cs="Century Gothic"/>
              </w:rPr>
              <w:t>explicit</w:t>
            </w:r>
          </w:p>
        </w:tc>
        <w:tc>
          <w:tcPr>
            <w:tcW w:w="4315" w:type="dxa"/>
          </w:tcPr>
          <w:p w14:paraId="22CBC21C" w14:textId="77777777" w:rsidR="007F6FFA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determine how a sentence or paragraph contributes to the overall purpose of a text or contributes to an argument in a complex informational passage</w:t>
            </w:r>
          </w:p>
        </w:tc>
      </w:tr>
      <w:tr w:rsidR="007F6FFA" w14:paraId="592CD43D" w14:textId="77777777">
        <w:trPr>
          <w:trHeight w:val="988"/>
        </w:trPr>
        <w:tc>
          <w:tcPr>
            <w:tcW w:w="2705" w:type="dxa"/>
          </w:tcPr>
          <w:p w14:paraId="75787B8E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2A28DBAA" w14:textId="77777777" w:rsidR="007F6FFA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  <w:r>
              <w:rPr>
                <w:rFonts w:ascii="Century Gothic" w:eastAsia="Century Gothic" w:hAnsi="Century Gothic" w:cs="Century Gothic"/>
              </w:rPr>
              <w:t>u</w:t>
            </w:r>
            <w:r>
              <w:rPr>
                <w:rFonts w:ascii="Century Gothic" w:eastAsia="Century Gothic" w:hAnsi="Century Gothic" w:cs="Century Gothic"/>
                <w:color w:val="000000"/>
              </w:rPr>
              <w:t>nderstand how cultural experiences are reflected in a passage</w:t>
            </w: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7C7FE3F1" w14:textId="77777777" w:rsidR="007F6FFA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analyze the function of a key rhetorical element (e.g., a description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</w:rPr>
              <w:t>or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</w:rPr>
              <w:t xml:space="preserve"> example), including how this element might contribute</w:t>
            </w:r>
          </w:p>
          <w:p w14:paraId="515896ED" w14:textId="77777777" w:rsidR="007F6FFA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to a larger idea in the passage or the passage’s larger purpose</w:t>
            </w:r>
          </w:p>
        </w:tc>
        <w:tc>
          <w:tcPr>
            <w:tcW w:w="4315" w:type="dxa"/>
          </w:tcPr>
          <w:p w14:paraId="4EA2DE09" w14:textId="77777777" w:rsidR="007F6FFA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distinguish between multiple subtle perspectives within a passage or determine a point of view associated with a specific thought or statement.</w:t>
            </w:r>
          </w:p>
        </w:tc>
      </w:tr>
      <w:tr w:rsidR="007F6FFA" w14:paraId="266566E1" w14:textId="77777777">
        <w:trPr>
          <w:trHeight w:val="997"/>
        </w:trPr>
        <w:tc>
          <w:tcPr>
            <w:tcW w:w="2705" w:type="dxa"/>
          </w:tcPr>
          <w:p w14:paraId="27D70140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7E57CCF6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095EFBF9" w14:textId="77777777" w:rsidR="007F6FFA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understand point of view and determine perspective in a passage presenting thoughts or feelings of multiple characters or people</w:t>
            </w:r>
          </w:p>
        </w:tc>
        <w:tc>
          <w:tcPr>
            <w:tcW w:w="4315" w:type="dxa"/>
          </w:tcPr>
          <w:p w14:paraId="1BF523A6" w14:textId="77777777" w:rsidR="007F6FFA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evaluate how points of view and cultural experiences are reflected in a passage</w:t>
            </w:r>
          </w:p>
        </w:tc>
      </w:tr>
      <w:tr w:rsidR="007F6FFA" w14:paraId="75CBF1F2" w14:textId="77777777">
        <w:trPr>
          <w:trHeight w:val="772"/>
        </w:trPr>
        <w:tc>
          <w:tcPr>
            <w:tcW w:w="2705" w:type="dxa"/>
          </w:tcPr>
          <w:p w14:paraId="1B289BD5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7FEF08E6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10356D8C" w14:textId="77777777" w:rsidR="007F6FFA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analyze how points of view and cultural experiences are reflected in a passage</w:t>
            </w:r>
          </w:p>
        </w:tc>
        <w:tc>
          <w:tcPr>
            <w:tcW w:w="4315" w:type="dxa"/>
          </w:tcPr>
          <w:p w14:paraId="6CB84F6D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</w:tbl>
    <w:p w14:paraId="2C0DB997" w14:textId="77777777" w:rsidR="007F6FFA" w:rsidRDefault="007F6FFA">
      <w:pPr>
        <w:rPr>
          <w:rFonts w:ascii="Comic Sans MS" w:eastAsia="Comic Sans MS" w:hAnsi="Comic Sans MS" w:cs="Comic Sans MS"/>
          <w:b/>
        </w:rPr>
      </w:pPr>
    </w:p>
    <w:p w14:paraId="2595A641" w14:textId="77777777" w:rsidR="007F6FFA" w:rsidRDefault="007F6FFA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7917E1A1" w14:textId="77777777" w:rsidR="007F6FFA" w:rsidRDefault="007F6FFA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0F236B43" w14:textId="77777777" w:rsidR="00E27052" w:rsidRDefault="00E27052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32A0B4B3" w14:textId="77777777" w:rsidR="00E27052" w:rsidRDefault="00E27052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0B25BDDC" w14:textId="77777777" w:rsidR="00E27052" w:rsidRDefault="00E27052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6558FB08" w14:textId="77777777" w:rsidR="00E27052" w:rsidRDefault="00E27052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102C098F" w14:textId="77777777" w:rsidR="00E27052" w:rsidRDefault="00E27052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7556219C" w14:textId="77777777" w:rsidR="00E27052" w:rsidRDefault="00E27052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31AE02A0" w14:textId="77777777" w:rsidR="00E27052" w:rsidRDefault="00E27052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2437CB69" w14:textId="77777777" w:rsidR="007F6FFA" w:rsidRDefault="00000000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  <w:r>
        <w:rPr>
          <w:rFonts w:ascii="Comic Sans MS" w:eastAsia="Comic Sans MS" w:hAnsi="Comic Sans MS" w:cs="Comic Sans MS"/>
          <w:b/>
          <w:color w:val="0432FF"/>
          <w:sz w:val="32"/>
          <w:szCs w:val="32"/>
        </w:rPr>
        <w:lastRenderedPageBreak/>
        <w:t>Integration of Knowledge &amp; Ideas</w:t>
      </w:r>
    </w:p>
    <w:tbl>
      <w:tblPr>
        <w:tblStyle w:val="a1"/>
        <w:tblW w:w="13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05"/>
        <w:gridCol w:w="3291"/>
        <w:gridCol w:w="3679"/>
        <w:gridCol w:w="4315"/>
      </w:tblGrid>
      <w:tr w:rsidR="007F6FFA" w14:paraId="10594012" w14:textId="77777777">
        <w:trPr>
          <w:trHeight w:val="475"/>
        </w:trPr>
        <w:tc>
          <w:tcPr>
            <w:tcW w:w="2705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0B83409B" w14:textId="77777777" w:rsidR="007F6FFA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Emerging (1)</w:t>
            </w:r>
          </w:p>
        </w:tc>
        <w:tc>
          <w:tcPr>
            <w:tcW w:w="3291" w:type="dxa"/>
            <w:tcBorders>
              <w:bottom w:val="single" w:sz="4" w:space="0" w:color="000000"/>
              <w:right w:val="single" w:sz="24" w:space="0" w:color="000000"/>
            </w:tcBorders>
            <w:shd w:val="clear" w:color="auto" w:fill="FBE5D5"/>
            <w:vAlign w:val="center"/>
          </w:tcPr>
          <w:p w14:paraId="45523C65" w14:textId="77777777" w:rsidR="007F6FFA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Developing (2)</w:t>
            </w:r>
          </w:p>
        </w:tc>
        <w:tc>
          <w:tcPr>
            <w:tcW w:w="3679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7EE3D078" w14:textId="77777777" w:rsidR="007F6FFA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Proficient (3)</w:t>
            </w:r>
          </w:p>
        </w:tc>
        <w:tc>
          <w:tcPr>
            <w:tcW w:w="4315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04C18D60" w14:textId="77777777" w:rsidR="007F6FFA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Distinguished (4)</w:t>
            </w:r>
          </w:p>
        </w:tc>
      </w:tr>
      <w:tr w:rsidR="007F6FFA" w14:paraId="2DFF327D" w14:textId="77777777">
        <w:trPr>
          <w:trHeight w:val="854"/>
        </w:trPr>
        <w:tc>
          <w:tcPr>
            <w:tcW w:w="2705" w:type="dxa"/>
            <w:shd w:val="clear" w:color="auto" w:fill="FFFFFF"/>
          </w:tcPr>
          <w:p w14:paraId="4AFB9BC0" w14:textId="77777777" w:rsidR="007F6FFA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i/>
                <w:color w:val="000000"/>
                <w:sz w:val="13"/>
                <w:szCs w:val="13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3"/>
                <w:szCs w:val="13"/>
              </w:rPr>
              <w:t xml:space="preserve">Students performing at the </w:t>
            </w:r>
            <w:r>
              <w:rPr>
                <w:rFonts w:ascii="Comic Sans MS" w:eastAsia="Comic Sans MS" w:hAnsi="Comic Sans MS" w:cs="Comic Sans MS"/>
                <w:i/>
                <w:color w:val="000000"/>
                <w:sz w:val="13"/>
                <w:szCs w:val="13"/>
              </w:rPr>
              <w:t xml:space="preserve">Minimally Proficient </w:t>
            </w:r>
            <w:r>
              <w:rPr>
                <w:rFonts w:ascii="Comic Sans MS" w:eastAsia="Comic Sans MS" w:hAnsi="Comic Sans MS" w:cs="Comic Sans MS"/>
                <w:color w:val="000000"/>
                <w:sz w:val="13"/>
                <w:szCs w:val="13"/>
              </w:rPr>
              <w:t>level are developing skills for understanding</w:t>
            </w:r>
            <w:r>
              <w:rPr>
                <w:rFonts w:ascii="Comic Sans MS" w:eastAsia="Comic Sans MS" w:hAnsi="Comic Sans MS" w:cs="Comic Sans MS"/>
                <w:i/>
                <w:color w:val="000000"/>
                <w:sz w:val="13"/>
                <w:szCs w:val="13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0000"/>
                <w:sz w:val="13"/>
                <w:szCs w:val="13"/>
              </w:rPr>
              <w:t>claims and integrating knowledge and ideas from across texts and multiple texts. They are working toward being able to demonstrate the</w:t>
            </w:r>
            <w:r>
              <w:rPr>
                <w:rFonts w:ascii="Comic Sans MS" w:eastAsia="Comic Sans MS" w:hAnsi="Comic Sans MS" w:cs="Comic Sans MS"/>
                <w:i/>
                <w:color w:val="000000"/>
                <w:sz w:val="13"/>
                <w:szCs w:val="13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0000"/>
                <w:sz w:val="13"/>
                <w:szCs w:val="13"/>
              </w:rPr>
              <w:t xml:space="preserve">skills identified at the </w:t>
            </w:r>
            <w:r>
              <w:rPr>
                <w:rFonts w:ascii="Comic Sans MS" w:eastAsia="Comic Sans MS" w:hAnsi="Comic Sans MS" w:cs="Comic Sans MS"/>
                <w:i/>
                <w:color w:val="000000"/>
                <w:sz w:val="13"/>
                <w:szCs w:val="13"/>
              </w:rPr>
              <w:t>Partially Proficient</w:t>
            </w:r>
            <w:r>
              <w:rPr>
                <w:rFonts w:ascii="Comic Sans MS" w:eastAsia="Comic Sans MS" w:hAnsi="Comic Sans MS" w:cs="Comic Sans MS"/>
                <w:color w:val="000000"/>
                <w:sz w:val="13"/>
                <w:szCs w:val="13"/>
              </w:rPr>
              <w:t xml:space="preserve"> level</w:t>
            </w:r>
          </w:p>
        </w:tc>
        <w:tc>
          <w:tcPr>
            <w:tcW w:w="3291" w:type="dxa"/>
            <w:tcBorders>
              <w:right w:val="single" w:sz="24" w:space="0" w:color="000000"/>
            </w:tcBorders>
            <w:shd w:val="clear" w:color="auto" w:fill="FFFFFF"/>
            <w:vAlign w:val="center"/>
          </w:tcPr>
          <w:p w14:paraId="3192EAD8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All skills in Emerging level of understanding </w:t>
            </w:r>
          </w:p>
        </w:tc>
        <w:tc>
          <w:tcPr>
            <w:tcW w:w="3679" w:type="dxa"/>
            <w:tcBorders>
              <w:left w:val="single" w:sz="24" w:space="0" w:color="000000"/>
            </w:tcBorders>
            <w:shd w:val="clear" w:color="auto" w:fill="FFFFFF"/>
            <w:vAlign w:val="center"/>
          </w:tcPr>
          <w:p w14:paraId="6C482EFE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All skills in Developing level of understanding</w:t>
            </w:r>
          </w:p>
        </w:tc>
        <w:tc>
          <w:tcPr>
            <w:tcW w:w="4315" w:type="dxa"/>
            <w:shd w:val="clear" w:color="auto" w:fill="FFFFFF"/>
            <w:vAlign w:val="center"/>
          </w:tcPr>
          <w:p w14:paraId="283FADE7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All skills in Developing level of understanding and Proficient level of understanding</w:t>
            </w:r>
          </w:p>
        </w:tc>
      </w:tr>
      <w:tr w:rsidR="007F6FFA" w14:paraId="56829A67" w14:textId="77777777">
        <w:trPr>
          <w:trHeight w:val="1079"/>
        </w:trPr>
        <w:tc>
          <w:tcPr>
            <w:tcW w:w="2705" w:type="dxa"/>
          </w:tcPr>
          <w:p w14:paraId="3240A866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7589135D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compare two passages, identifying an important idea supported by both passages</w:t>
            </w: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26B8CD79" w14:textId="77777777" w:rsidR="007F6FFA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draw a meaningful comparison between key people or events in two </w:t>
            </w:r>
            <w:r>
              <w:rPr>
                <w:rFonts w:ascii="Century Gothic" w:eastAsia="Century Gothic" w:hAnsi="Century Gothic" w:cs="Century Gothic"/>
              </w:rPr>
              <w:t>passages</w:t>
            </w:r>
            <w:r>
              <w:rPr>
                <w:rFonts w:ascii="Century Gothic" w:eastAsia="Century Gothic" w:hAnsi="Century Gothic" w:cs="Century Gothic"/>
                <w:color w:val="000000"/>
              </w:rPr>
              <w:t>.</w:t>
            </w:r>
          </w:p>
        </w:tc>
        <w:tc>
          <w:tcPr>
            <w:tcW w:w="4315" w:type="dxa"/>
          </w:tcPr>
          <w:p w14:paraId="1AAF6A02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use information from two passages to make a reasonable inference or generalization</w:t>
            </w:r>
          </w:p>
        </w:tc>
      </w:tr>
      <w:tr w:rsidR="007F6FFA" w14:paraId="582B19ED" w14:textId="77777777">
        <w:trPr>
          <w:trHeight w:val="46"/>
        </w:trPr>
        <w:tc>
          <w:tcPr>
            <w:tcW w:w="2705" w:type="dxa"/>
          </w:tcPr>
          <w:p w14:paraId="6B6A4CCA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6810C662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draw a basic comparison between characters in two passages</w:t>
            </w: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6697981B" w14:textId="77777777" w:rsidR="007F6FFA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compare how two passages present information and analyze differences</w:t>
            </w:r>
          </w:p>
        </w:tc>
        <w:tc>
          <w:tcPr>
            <w:tcW w:w="4315" w:type="dxa"/>
          </w:tcPr>
          <w:p w14:paraId="60B34356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analyze how two passages explore the same topic in different ways.</w:t>
            </w:r>
          </w:p>
        </w:tc>
      </w:tr>
      <w:tr w:rsidR="007F6FFA" w14:paraId="73949A57" w14:textId="77777777">
        <w:trPr>
          <w:trHeight w:val="1745"/>
        </w:trPr>
        <w:tc>
          <w:tcPr>
            <w:tcW w:w="2705" w:type="dxa"/>
          </w:tcPr>
          <w:p w14:paraId="088E7138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5B9A15D5" w14:textId="77777777" w:rsidR="007F6FFA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identify a claim when it is clearly stated in a passage</w:t>
            </w: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414477D4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analyze similarities or differences in purpose</w:t>
            </w:r>
          </w:p>
          <w:p w14:paraId="7AB5C59F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or authorial perspective in two passages.</w:t>
            </w:r>
          </w:p>
        </w:tc>
        <w:tc>
          <w:tcPr>
            <w:tcW w:w="4315" w:type="dxa"/>
          </w:tcPr>
          <w:p w14:paraId="2A6B5B26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</w:t>
            </w:r>
            <w:r>
              <w:rPr>
                <w:rFonts w:ascii="Century Gothic" w:eastAsia="Century Gothic" w:hAnsi="Century Gothic" w:cs="Century Gothic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an determine if and how the purpose of two passages differs when the passages are exploring similar topics or themes. </w:t>
            </w:r>
          </w:p>
        </w:tc>
      </w:tr>
      <w:tr w:rsidR="007F6FFA" w14:paraId="5F0D4022" w14:textId="77777777">
        <w:trPr>
          <w:trHeight w:val="880"/>
        </w:trPr>
        <w:tc>
          <w:tcPr>
            <w:tcW w:w="2705" w:type="dxa"/>
          </w:tcPr>
          <w:p w14:paraId="26F1FE22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2CAF21DD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identify support for a claim made in a passage when support is clear or near the claim being made</w:t>
            </w: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55B2E803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determine a passage’s central claim, especially when the claim is complex or not explicitly stated.</w:t>
            </w:r>
          </w:p>
        </w:tc>
        <w:tc>
          <w:tcPr>
            <w:tcW w:w="4315" w:type="dxa"/>
          </w:tcPr>
          <w:p w14:paraId="4B7B94EE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infer a central claim in a complex or dense informational passage, using details from the whole passage.</w:t>
            </w:r>
          </w:p>
        </w:tc>
      </w:tr>
      <w:tr w:rsidR="007F6FFA" w14:paraId="7B8BF37C" w14:textId="77777777">
        <w:trPr>
          <w:trHeight w:val="988"/>
        </w:trPr>
        <w:tc>
          <w:tcPr>
            <w:tcW w:w="2705" w:type="dxa"/>
          </w:tcPr>
          <w:p w14:paraId="1A6231BE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441B1440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5DE4A700" w14:textId="77777777" w:rsidR="007F6FFA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determine which claim a piece of textual evidence supports.</w:t>
            </w:r>
          </w:p>
        </w:tc>
        <w:tc>
          <w:tcPr>
            <w:tcW w:w="4315" w:type="dxa"/>
          </w:tcPr>
          <w:p w14:paraId="27E79D58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identify specific details or evidence to support an author’s claim or conclusion.</w:t>
            </w:r>
          </w:p>
        </w:tc>
      </w:tr>
      <w:tr w:rsidR="007F6FFA" w14:paraId="3C9223C0" w14:textId="77777777">
        <w:trPr>
          <w:trHeight w:val="997"/>
        </w:trPr>
        <w:tc>
          <w:tcPr>
            <w:tcW w:w="2705" w:type="dxa"/>
          </w:tcPr>
          <w:p w14:paraId="4308D6EE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452A3E1B" w14:textId="77777777" w:rsidR="007F6FFA" w:rsidRDefault="007F6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009D5CE4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 can analyze how an author draws on source material of historical and literary significance, including how the author addresses related themes and concepts.</w:t>
            </w:r>
          </w:p>
        </w:tc>
        <w:tc>
          <w:tcPr>
            <w:tcW w:w="4315" w:type="dxa"/>
          </w:tcPr>
          <w:p w14:paraId="30014A74" w14:textId="77777777" w:rsidR="007F6F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separate a reasoned judgment from fact or opinion in a complex or dense informational passage. </w:t>
            </w:r>
          </w:p>
        </w:tc>
      </w:tr>
    </w:tbl>
    <w:p w14:paraId="4D725966" w14:textId="77777777" w:rsidR="007F6FFA" w:rsidRDefault="007F6FFA">
      <w:pPr>
        <w:rPr>
          <w:rFonts w:ascii="Comic Sans MS" w:eastAsia="Comic Sans MS" w:hAnsi="Comic Sans MS" w:cs="Comic Sans MS"/>
          <w:b/>
        </w:rPr>
      </w:pPr>
    </w:p>
    <w:p w14:paraId="36DC7BB7" w14:textId="77777777" w:rsidR="007F6FFA" w:rsidRDefault="007F6FFA">
      <w:pPr>
        <w:rPr>
          <w:rFonts w:ascii="Comic Sans MS" w:eastAsia="Comic Sans MS" w:hAnsi="Comic Sans MS" w:cs="Comic Sans MS"/>
          <w:b/>
        </w:rPr>
      </w:pPr>
    </w:p>
    <w:p w14:paraId="4382F745" w14:textId="77777777" w:rsidR="007F6FFA" w:rsidRDefault="007F6FFA">
      <w:pPr>
        <w:rPr>
          <w:rFonts w:ascii="Comic Sans MS" w:eastAsia="Comic Sans MS" w:hAnsi="Comic Sans MS" w:cs="Comic Sans MS"/>
          <w:b/>
        </w:rPr>
      </w:pPr>
    </w:p>
    <w:p w14:paraId="1254D91A" w14:textId="77777777" w:rsidR="007F6FFA" w:rsidRDefault="007F6FFA">
      <w:pPr>
        <w:rPr>
          <w:rFonts w:ascii="Comic Sans MS" w:eastAsia="Comic Sans MS" w:hAnsi="Comic Sans MS" w:cs="Comic Sans MS"/>
          <w:b/>
        </w:rPr>
      </w:pPr>
    </w:p>
    <w:p w14:paraId="5C19756A" w14:textId="77777777" w:rsidR="007F6FFA" w:rsidRDefault="007F6FFA">
      <w:pPr>
        <w:rPr>
          <w:rFonts w:ascii="Comic Sans MS" w:eastAsia="Comic Sans MS" w:hAnsi="Comic Sans MS" w:cs="Comic Sans MS"/>
          <w:b/>
        </w:rPr>
      </w:pPr>
    </w:p>
    <w:sectPr w:rsidR="007F6FFA">
      <w:footerReference w:type="default" r:id="rId6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E53082" w14:textId="77777777" w:rsidR="0047078D" w:rsidRDefault="0047078D">
      <w:r>
        <w:separator/>
      </w:r>
    </w:p>
  </w:endnote>
  <w:endnote w:type="continuationSeparator" w:id="0">
    <w:p w14:paraId="4D75FE5E" w14:textId="77777777" w:rsidR="0047078D" w:rsidRDefault="00470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EE0B954-BF28-D74C-86EF-CF6A9BE5EC1B}"/>
    <w:embedBold r:id="rId2" w:fontKey="{C00DE6FE-6142-4E4B-BC26-45E1755EC8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317A36B-3459-5A46-BAD1-44AC51B315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3446601-A5E6-AC41-AE85-439CBD289302}"/>
    <w:embedItalic r:id="rId5" w:fontKey="{291AC9EA-459F-C048-9652-49F04946A949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6" w:fontKey="{43BD0739-F2ED-C646-A38B-4D95C1B72999}"/>
    <w:embedBold r:id="rId7" w:fontKey="{3155D705-4606-D845-8BF7-9E35BEDB1285}"/>
    <w:embedItalic r:id="rId8" w:fontKey="{17544449-47B5-8A4D-A4B7-84F6C465CF4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445F3E16-9BDD-B043-8CE3-05CAFBF93DD8}"/>
    <w:embedBold r:id="rId10" w:fontKey="{882A81F3-7878-D14E-B0D0-839F31B7358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61A83B41-1591-2C4A-97D0-332A28671CB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6061D728-963D-0E46-8297-A64D9A7A72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E4386" w14:textId="77777777" w:rsidR="007F6FFA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E2705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B21C5" w14:textId="77777777" w:rsidR="0047078D" w:rsidRDefault="0047078D">
      <w:r>
        <w:separator/>
      </w:r>
    </w:p>
  </w:footnote>
  <w:footnote w:type="continuationSeparator" w:id="0">
    <w:p w14:paraId="0F637947" w14:textId="77777777" w:rsidR="0047078D" w:rsidRDefault="004707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FFA"/>
    <w:rsid w:val="0047078D"/>
    <w:rsid w:val="007F6FFA"/>
    <w:rsid w:val="00E06B2A"/>
    <w:rsid w:val="00E2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65A012"/>
  <w15:docId w15:val="{DEE5F3DE-1A41-6846-8B0E-AC8D81A3F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1047</Words>
  <Characters>5972</Characters>
  <Application>Microsoft Office Word</Application>
  <DocSecurity>0</DocSecurity>
  <Lines>49</Lines>
  <Paragraphs>14</Paragraphs>
  <ScaleCrop>false</ScaleCrop>
  <Company/>
  <LinksUpToDate>false</LinksUpToDate>
  <CharactersWithSpaces>7005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Mulligan</cp:lastModifiedBy>
  <cp:revision>2</cp:revision>
  <dcterms:created xsi:type="dcterms:W3CDTF">2024-06-24T19:02:00Z</dcterms:created>
  <dcterms:modified xsi:type="dcterms:W3CDTF">2024-06-24T19:02:00Z</dcterms:modified>
</cp:coreProperties>
</file>