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594C" w14:textId="5D8A9716" w:rsidR="00FC7792" w:rsidRDefault="00A351D4">
      <w:p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Albemarle County Public Schools</w:t>
      </w:r>
    </w:p>
    <w:p w14:paraId="28D31104" w14:textId="77777777" w:rsidR="00A351D4" w:rsidRPr="00A351D4" w:rsidRDefault="00A351D4">
      <w:pPr>
        <w:rPr>
          <w:rFonts w:ascii="Chalkboard" w:hAnsi="Chalkboard"/>
          <w:sz w:val="15"/>
          <w:szCs w:val="15"/>
        </w:rPr>
      </w:pPr>
    </w:p>
    <w:p w14:paraId="6F411827" w14:textId="07818FD5" w:rsidR="00A351D4" w:rsidRPr="00A351D4" w:rsidRDefault="00A351D4" w:rsidP="00A351D4">
      <w:pPr>
        <w:spacing w:line="276" w:lineRule="auto"/>
        <w:rPr>
          <w:rFonts w:ascii="Century Gothic" w:eastAsia="Times New Roman" w:hAnsi="Century Gothic" w:cs="Times New Roman"/>
          <w:sz w:val="28"/>
          <w:szCs w:val="28"/>
        </w:rPr>
      </w:pPr>
      <w:r w:rsidRPr="00A351D4">
        <w:rPr>
          <w:rFonts w:ascii="Century Gothic" w:eastAsia="Times New Roman" w:hAnsi="Century Gothic" w:cs="Open Sans"/>
          <w:b/>
          <w:bCs/>
          <w:color w:val="696969"/>
          <w:sz w:val="28"/>
          <w:szCs w:val="28"/>
          <w:shd w:val="clear" w:color="auto" w:fill="FFFFFF"/>
        </w:rPr>
        <w:t>VISION:</w:t>
      </w:r>
      <w:r>
        <w:rPr>
          <w:rFonts w:ascii="Century Gothic" w:eastAsia="Times New Roman" w:hAnsi="Century Gothic" w:cs="Open Sans"/>
          <w:color w:val="696969"/>
          <w:sz w:val="28"/>
          <w:szCs w:val="28"/>
          <w:shd w:val="clear" w:color="auto" w:fill="FFFFFF"/>
        </w:rPr>
        <w:t xml:space="preserve"> </w:t>
      </w:r>
      <w:r w:rsidRPr="00A351D4">
        <w:rPr>
          <w:rFonts w:ascii="Century Gothic" w:eastAsia="Times New Roman" w:hAnsi="Century Gothic" w:cs="Open Sans"/>
          <w:color w:val="696969"/>
          <w:sz w:val="28"/>
          <w:szCs w:val="28"/>
          <w:shd w:val="clear" w:color="auto" w:fill="FFFFFF"/>
        </w:rPr>
        <w:t>Our learners are engaged in authentic, challenging, and relevant learning experiences, becoming lifelong contributors and leaders in our dynamic and diverse society.</w:t>
      </w:r>
    </w:p>
    <w:p w14:paraId="5AF8F030" w14:textId="10778079" w:rsidR="00A351D4" w:rsidRPr="00A351D4" w:rsidRDefault="00A351D4">
      <w:pPr>
        <w:rPr>
          <w:rFonts w:ascii="Chalkboard" w:hAnsi="Chalkboard"/>
          <w:sz w:val="15"/>
          <w:szCs w:val="15"/>
        </w:rPr>
      </w:pPr>
    </w:p>
    <w:p w14:paraId="53886E3C" w14:textId="75751883" w:rsidR="00A351D4" w:rsidRDefault="00A351D4">
      <w:p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THE HOW:</w:t>
      </w:r>
      <w:r>
        <w:rPr>
          <w:rFonts w:ascii="Chalkboard" w:hAnsi="Chalkboard"/>
          <w:sz w:val="32"/>
          <w:szCs w:val="32"/>
        </w:rPr>
        <w:tab/>
      </w:r>
      <w:r>
        <w:rPr>
          <w:rFonts w:ascii="Chalkboard" w:hAnsi="Chalkboard"/>
          <w:sz w:val="32"/>
          <w:szCs w:val="32"/>
        </w:rPr>
        <w:tab/>
        <w:t>Lifelong-Learner Competencies</w:t>
      </w:r>
    </w:p>
    <w:p w14:paraId="2D845851" w14:textId="4440A11E" w:rsidR="00A351D4" w:rsidRPr="00972A92" w:rsidRDefault="00A351D4">
      <w:pPr>
        <w:rPr>
          <w:rFonts w:ascii="Chalkboard" w:hAnsi="Chalkboard"/>
          <w:sz w:val="10"/>
          <w:szCs w:val="10"/>
        </w:rPr>
      </w:pPr>
    </w:p>
    <w:tbl>
      <w:tblPr>
        <w:tblStyle w:val="TableGrid"/>
        <w:tblW w:w="10871" w:type="dxa"/>
        <w:tblLook w:val="04A0" w:firstRow="1" w:lastRow="0" w:firstColumn="1" w:lastColumn="0" w:noHBand="0" w:noVBand="1"/>
      </w:tblPr>
      <w:tblGrid>
        <w:gridCol w:w="3623"/>
        <w:gridCol w:w="3624"/>
        <w:gridCol w:w="3624"/>
      </w:tblGrid>
      <w:tr w:rsidR="00A351D4" w14:paraId="46ECE2F1" w14:textId="77777777" w:rsidTr="00972A92">
        <w:trPr>
          <w:trHeight w:val="2690"/>
        </w:trPr>
        <w:tc>
          <w:tcPr>
            <w:tcW w:w="3623" w:type="dxa"/>
            <w:vAlign w:val="center"/>
          </w:tcPr>
          <w:p w14:paraId="1D492E5B" w14:textId="30C12C25" w:rsidR="00A351D4" w:rsidRPr="00A351D4" w:rsidRDefault="00A351D4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Plan and conduct research</w:t>
            </w:r>
          </w:p>
        </w:tc>
        <w:tc>
          <w:tcPr>
            <w:tcW w:w="3624" w:type="dxa"/>
            <w:vAlign w:val="center"/>
          </w:tcPr>
          <w:p w14:paraId="1B842B08" w14:textId="27C47F18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Gather, organize, and analyze data; evaluate processes and products; and draw conclusions</w:t>
            </w:r>
          </w:p>
        </w:tc>
        <w:tc>
          <w:tcPr>
            <w:tcW w:w="3624" w:type="dxa"/>
            <w:vAlign w:val="center"/>
          </w:tcPr>
          <w:p w14:paraId="3873A0CE" w14:textId="3EF0003F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Think analytically, critically, and creatively to pursue new ideas, acquire new knowledge, and make decisions</w:t>
            </w:r>
          </w:p>
        </w:tc>
      </w:tr>
      <w:tr w:rsidR="00A351D4" w14:paraId="03121091" w14:textId="77777777" w:rsidTr="00972A92">
        <w:trPr>
          <w:trHeight w:val="2690"/>
        </w:trPr>
        <w:tc>
          <w:tcPr>
            <w:tcW w:w="3623" w:type="dxa"/>
            <w:vAlign w:val="center"/>
          </w:tcPr>
          <w:p w14:paraId="08CB04CE" w14:textId="0CC6FCF0" w:rsidR="00A351D4" w:rsidRPr="00A351D4" w:rsidRDefault="00A351D4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Understand and apply principles of logic and reasoning; develop, evaluate, and defend arguments</w:t>
            </w:r>
          </w:p>
        </w:tc>
        <w:tc>
          <w:tcPr>
            <w:tcW w:w="3624" w:type="dxa"/>
            <w:vAlign w:val="center"/>
          </w:tcPr>
          <w:p w14:paraId="6F8410B9" w14:textId="3BDF92AE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Seek, recognize, and understand systems, patterns, themes, and interactions</w:t>
            </w:r>
          </w:p>
        </w:tc>
        <w:tc>
          <w:tcPr>
            <w:tcW w:w="3624" w:type="dxa"/>
            <w:vAlign w:val="center"/>
          </w:tcPr>
          <w:p w14:paraId="38828AC2" w14:textId="45912431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Apply and adapt a variety of appropriate strategies to solve new and increasingly complex problems</w:t>
            </w:r>
          </w:p>
        </w:tc>
      </w:tr>
      <w:tr w:rsidR="00A351D4" w14:paraId="3AC04B32" w14:textId="77777777" w:rsidTr="00972A92">
        <w:trPr>
          <w:trHeight w:val="2257"/>
        </w:trPr>
        <w:tc>
          <w:tcPr>
            <w:tcW w:w="3623" w:type="dxa"/>
            <w:vAlign w:val="center"/>
          </w:tcPr>
          <w:p w14:paraId="67124737" w14:textId="7E187FD5" w:rsidR="00A351D4" w:rsidRPr="00A351D4" w:rsidRDefault="00A351D4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Acquire and use precise language to clearly communicate ideas, knowledge, and processes</w:t>
            </w:r>
          </w:p>
        </w:tc>
        <w:tc>
          <w:tcPr>
            <w:tcW w:w="3624" w:type="dxa"/>
            <w:vAlign w:val="center"/>
          </w:tcPr>
          <w:p w14:paraId="43430032" w14:textId="2E6AC28B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Explore and express idea and opinions, using multiple media, the arts, and technology</w:t>
            </w:r>
          </w:p>
        </w:tc>
        <w:tc>
          <w:tcPr>
            <w:tcW w:w="3624" w:type="dxa"/>
            <w:vAlign w:val="center"/>
          </w:tcPr>
          <w:p w14:paraId="7C6B4844" w14:textId="2DAA4BF2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Demonstrate ethical behavior and respect for diversity through daily actions and decision making</w:t>
            </w:r>
          </w:p>
        </w:tc>
      </w:tr>
      <w:tr w:rsidR="00A351D4" w14:paraId="0F2E0753" w14:textId="77777777" w:rsidTr="00972A92">
        <w:trPr>
          <w:trHeight w:val="3123"/>
        </w:trPr>
        <w:tc>
          <w:tcPr>
            <w:tcW w:w="3623" w:type="dxa"/>
            <w:vAlign w:val="center"/>
          </w:tcPr>
          <w:p w14:paraId="7E11859E" w14:textId="525B6E43" w:rsidR="00A351D4" w:rsidRPr="00A351D4" w:rsidRDefault="00A351D4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Participate fully in civic life, and act on democratic ideas within the context of co</w:t>
            </w:r>
            <w:r w:rsidR="00972A92">
              <w:rPr>
                <w:rFonts w:ascii="Century Gothic" w:hAnsi="Century Gothic"/>
                <w:sz w:val="32"/>
                <w:szCs w:val="32"/>
              </w:rPr>
              <w:t>mmunity and global interdependence</w:t>
            </w:r>
          </w:p>
        </w:tc>
        <w:tc>
          <w:tcPr>
            <w:tcW w:w="3624" w:type="dxa"/>
            <w:vAlign w:val="center"/>
          </w:tcPr>
          <w:p w14:paraId="013FF10B" w14:textId="2E24BC60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Understand and follow a physically active lifestyle that promotes good health and wellness</w:t>
            </w:r>
          </w:p>
        </w:tc>
        <w:tc>
          <w:tcPr>
            <w:tcW w:w="3624" w:type="dxa"/>
            <w:vAlign w:val="center"/>
          </w:tcPr>
          <w:p w14:paraId="0D0EE32E" w14:textId="74C0D2F1" w:rsidR="00A351D4" w:rsidRPr="00A351D4" w:rsidRDefault="00972A92" w:rsidP="00A351D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Apply habits of mind and metacognitive strategies to plan, monitor, and evaluate one’s own work</w:t>
            </w:r>
          </w:p>
        </w:tc>
      </w:tr>
    </w:tbl>
    <w:p w14:paraId="7E71CD7E" w14:textId="6460C209" w:rsidR="00A351D4" w:rsidRDefault="00A351D4">
      <w:pPr>
        <w:rPr>
          <w:rFonts w:ascii="Chalkboard" w:hAnsi="Chalkboard"/>
          <w:sz w:val="32"/>
          <w:szCs w:val="32"/>
        </w:rPr>
      </w:pPr>
    </w:p>
    <w:p w14:paraId="6F00BE7D" w14:textId="0A98BED8" w:rsidR="00972A92" w:rsidRDefault="00972A92">
      <w:pPr>
        <w:rPr>
          <w:rFonts w:ascii="Chalkboard" w:hAnsi="Chalkboard"/>
          <w:sz w:val="32"/>
          <w:szCs w:val="32"/>
        </w:rPr>
      </w:pPr>
    </w:p>
    <w:p w14:paraId="6714B0D2" w14:textId="5E84D2D3" w:rsidR="008179AB" w:rsidRDefault="008179AB" w:rsidP="00972A92">
      <w:pPr>
        <w:rPr>
          <w:rFonts w:ascii="Chalkboard" w:hAnsi="Chalkboard"/>
          <w:b/>
          <w:bCs/>
          <w:sz w:val="32"/>
          <w:szCs w:val="32"/>
        </w:rPr>
      </w:pPr>
      <w:r w:rsidRPr="008179AB">
        <w:rPr>
          <w:rFonts w:ascii="Chalkboard" w:hAnsi="Chalkboard"/>
          <w:b/>
          <w:bCs/>
          <w:sz w:val="32"/>
          <w:szCs w:val="32"/>
        </w:rPr>
        <w:lastRenderedPageBreak/>
        <w:t>Albemarle County Public Schools</w:t>
      </w:r>
    </w:p>
    <w:p w14:paraId="19201D21" w14:textId="77777777" w:rsidR="008179AB" w:rsidRPr="008179AB" w:rsidRDefault="008179AB" w:rsidP="00972A92">
      <w:pPr>
        <w:rPr>
          <w:rFonts w:ascii="Chalkboard" w:hAnsi="Chalkboard"/>
          <w:b/>
          <w:bCs/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20"/>
      </w:tblGrid>
      <w:tr w:rsidR="008179AB" w14:paraId="1B2E12DB" w14:textId="77777777" w:rsidTr="00701AD4">
        <w:tc>
          <w:tcPr>
            <w:tcW w:w="8370" w:type="dxa"/>
          </w:tcPr>
          <w:p w14:paraId="5A6EFE50" w14:textId="77777777" w:rsidR="008179AB" w:rsidRPr="008179AB" w:rsidRDefault="008179AB" w:rsidP="002332AD">
            <w:pPr>
              <w:spacing w:line="276" w:lineRule="auto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A351D4">
              <w:rPr>
                <w:rFonts w:ascii="Century Gothic" w:eastAsia="Times New Roman" w:hAnsi="Century Gothic" w:cs="Open Sans"/>
                <w:b/>
                <w:bCs/>
                <w:color w:val="696969"/>
                <w:sz w:val="28"/>
                <w:szCs w:val="28"/>
                <w:shd w:val="clear" w:color="auto" w:fill="FFFFFF"/>
              </w:rPr>
              <w:t>VISION:</w:t>
            </w:r>
            <w:r>
              <w:rPr>
                <w:rFonts w:ascii="Century Gothic" w:eastAsia="Times New Roman" w:hAnsi="Century Gothic" w:cs="Open Sans"/>
                <w:color w:val="696969"/>
                <w:sz w:val="28"/>
                <w:szCs w:val="28"/>
                <w:shd w:val="clear" w:color="auto" w:fill="FFFFFF"/>
              </w:rPr>
              <w:t xml:space="preserve"> </w:t>
            </w:r>
            <w:r w:rsidRPr="00A351D4">
              <w:rPr>
                <w:rFonts w:ascii="Century Gothic" w:eastAsia="Times New Roman" w:hAnsi="Century Gothic" w:cs="Open Sans"/>
                <w:color w:val="696969"/>
                <w:sz w:val="28"/>
                <w:szCs w:val="28"/>
                <w:shd w:val="clear" w:color="auto" w:fill="FFFFFF"/>
              </w:rPr>
              <w:t>Our learners are engaged in authentic, challenging, and relevant learning experiences, becoming lifelong contributors and leaders in our dynamic and diverse society.</w:t>
            </w:r>
          </w:p>
        </w:tc>
        <w:tc>
          <w:tcPr>
            <w:tcW w:w="2420" w:type="dxa"/>
            <w:vAlign w:val="center"/>
          </w:tcPr>
          <w:p w14:paraId="6F1F3480" w14:textId="77777777" w:rsidR="008179AB" w:rsidRDefault="008179AB" w:rsidP="002332AD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</w:rPr>
            </w:pPr>
            <w:r>
              <w:rPr>
                <w:rFonts w:ascii="Chalkboard" w:hAnsi="Chalkboard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19614E1" wp14:editId="7B8055E8">
                  <wp:extent cx="1283547" cy="962660"/>
                  <wp:effectExtent l="0" t="0" r="0" b="2540"/>
                  <wp:docPr id="2" name="Picture 2" descr="A picture containing LEGO,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EGO, toy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484" cy="99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D0470" w14:textId="77777777" w:rsidR="00972A92" w:rsidRPr="00A351D4" w:rsidRDefault="00972A92" w:rsidP="00972A92">
      <w:pPr>
        <w:rPr>
          <w:rFonts w:ascii="Chalkboard" w:hAnsi="Chalkboard"/>
          <w:sz w:val="15"/>
          <w:szCs w:val="15"/>
        </w:rPr>
      </w:pPr>
    </w:p>
    <w:p w14:paraId="5EC0237D" w14:textId="77777777" w:rsidR="00972A92" w:rsidRDefault="00972A92" w:rsidP="00972A92">
      <w:pPr>
        <w:rPr>
          <w:rFonts w:ascii="Chalkboard" w:hAnsi="Chalkboard"/>
          <w:sz w:val="32"/>
          <w:szCs w:val="32"/>
        </w:rPr>
      </w:pPr>
      <w:r w:rsidRPr="00701AD4">
        <w:rPr>
          <w:rFonts w:ascii="Chalkboard" w:hAnsi="Chalkboard"/>
          <w:b/>
          <w:bCs/>
          <w:color w:val="C00000"/>
          <w:sz w:val="32"/>
          <w:szCs w:val="32"/>
        </w:rPr>
        <w:t>THE HOW:</w:t>
      </w:r>
      <w:r>
        <w:rPr>
          <w:rFonts w:ascii="Chalkboard" w:hAnsi="Chalkboard"/>
          <w:sz w:val="32"/>
          <w:szCs w:val="32"/>
        </w:rPr>
        <w:tab/>
      </w:r>
      <w:r>
        <w:rPr>
          <w:rFonts w:ascii="Chalkboard" w:hAnsi="Chalkboard"/>
          <w:sz w:val="32"/>
          <w:szCs w:val="32"/>
        </w:rPr>
        <w:tab/>
      </w:r>
      <w:r w:rsidRPr="00701AD4">
        <w:rPr>
          <w:rFonts w:ascii="Chalkboard" w:hAnsi="Chalkboard"/>
          <w:b/>
          <w:bCs/>
          <w:sz w:val="32"/>
          <w:szCs w:val="32"/>
        </w:rPr>
        <w:t>Lifelong-Learner Competencies</w:t>
      </w:r>
    </w:p>
    <w:p w14:paraId="0C1E5458" w14:textId="77777777" w:rsidR="00972A92" w:rsidRPr="00972A92" w:rsidRDefault="00972A92" w:rsidP="00972A92">
      <w:pPr>
        <w:rPr>
          <w:rFonts w:ascii="Chalkboard" w:hAnsi="Chalkboard"/>
          <w:sz w:val="10"/>
          <w:szCs w:val="10"/>
        </w:rPr>
      </w:pPr>
    </w:p>
    <w:tbl>
      <w:tblPr>
        <w:tblStyle w:val="TableGrid"/>
        <w:tblW w:w="10871" w:type="dxa"/>
        <w:tblLook w:val="04A0" w:firstRow="1" w:lastRow="0" w:firstColumn="1" w:lastColumn="0" w:noHBand="0" w:noVBand="1"/>
      </w:tblPr>
      <w:tblGrid>
        <w:gridCol w:w="3623"/>
        <w:gridCol w:w="3624"/>
        <w:gridCol w:w="3624"/>
      </w:tblGrid>
      <w:tr w:rsidR="00972A92" w14:paraId="299941CE" w14:textId="77777777" w:rsidTr="002332AD">
        <w:trPr>
          <w:trHeight w:val="2690"/>
        </w:trPr>
        <w:tc>
          <w:tcPr>
            <w:tcW w:w="3623" w:type="dxa"/>
            <w:vAlign w:val="center"/>
          </w:tcPr>
          <w:p w14:paraId="029676F5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 xml:space="preserve">Plan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 xml:space="preserve">conduct </w:t>
            </w:r>
            <w:r>
              <w:rPr>
                <w:rFonts w:ascii="Century Gothic" w:hAnsi="Century Gothic"/>
                <w:sz w:val="32"/>
                <w:szCs w:val="32"/>
              </w:rPr>
              <w:t>research</w:t>
            </w:r>
          </w:p>
        </w:tc>
        <w:tc>
          <w:tcPr>
            <w:tcW w:w="3624" w:type="dxa"/>
            <w:vAlign w:val="center"/>
          </w:tcPr>
          <w:p w14:paraId="615E5750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Gather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organize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analyze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data;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evaluate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processes and products;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draw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conclusions</w:t>
            </w:r>
          </w:p>
        </w:tc>
        <w:tc>
          <w:tcPr>
            <w:tcW w:w="3624" w:type="dxa"/>
            <w:vAlign w:val="center"/>
          </w:tcPr>
          <w:p w14:paraId="7B488EBF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 xml:space="preserve">Think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analytically, critically, and creatively to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pursue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new ideas,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 xml:space="preserve">acquire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new knowledge,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make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decisions</w:t>
            </w:r>
          </w:p>
        </w:tc>
      </w:tr>
      <w:tr w:rsidR="00972A92" w14:paraId="20605145" w14:textId="77777777" w:rsidTr="002332AD">
        <w:trPr>
          <w:trHeight w:val="2690"/>
        </w:trPr>
        <w:tc>
          <w:tcPr>
            <w:tcW w:w="3623" w:type="dxa"/>
            <w:vAlign w:val="center"/>
          </w:tcPr>
          <w:p w14:paraId="777E3E98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Understand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and apply principles of logic and reasoning;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develop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evaluate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defend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arguments</w:t>
            </w:r>
          </w:p>
        </w:tc>
        <w:tc>
          <w:tcPr>
            <w:tcW w:w="3624" w:type="dxa"/>
            <w:vAlign w:val="center"/>
          </w:tcPr>
          <w:p w14:paraId="4134475A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Seek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recognize,</w:t>
            </w:r>
            <w:r w:rsidRPr="00972A92">
              <w:rPr>
                <w:rFonts w:ascii="Century Gothic" w:hAnsi="Century Gothic"/>
                <w:color w:val="0432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understand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systems, patterns, themes, and interactions</w:t>
            </w:r>
          </w:p>
        </w:tc>
        <w:tc>
          <w:tcPr>
            <w:tcW w:w="3624" w:type="dxa"/>
            <w:vAlign w:val="center"/>
          </w:tcPr>
          <w:p w14:paraId="0DA22489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Apply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adapt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 variety of appropriate strategies to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solve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new and increasingly complex problems</w:t>
            </w:r>
          </w:p>
        </w:tc>
      </w:tr>
      <w:tr w:rsidR="00972A92" w14:paraId="712E1117" w14:textId="77777777" w:rsidTr="00B46601">
        <w:trPr>
          <w:trHeight w:val="2519"/>
        </w:trPr>
        <w:tc>
          <w:tcPr>
            <w:tcW w:w="3623" w:type="dxa"/>
            <w:vAlign w:val="center"/>
          </w:tcPr>
          <w:p w14:paraId="2A1A9212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Acquire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use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precise language to clearly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communicate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ideas, knowledge, and processes</w:t>
            </w:r>
          </w:p>
        </w:tc>
        <w:tc>
          <w:tcPr>
            <w:tcW w:w="3624" w:type="dxa"/>
            <w:vAlign w:val="center"/>
          </w:tcPr>
          <w:p w14:paraId="58627363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Explore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express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idea and opinions,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using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multiple media, the arts, and technology</w:t>
            </w:r>
          </w:p>
        </w:tc>
        <w:tc>
          <w:tcPr>
            <w:tcW w:w="3624" w:type="dxa"/>
            <w:vAlign w:val="center"/>
          </w:tcPr>
          <w:p w14:paraId="53F1754E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05CF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Demonstrate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ethical behavior and respect for diversity through daily actions and decision making</w:t>
            </w:r>
          </w:p>
        </w:tc>
      </w:tr>
      <w:tr w:rsidR="00972A92" w14:paraId="3B73697A" w14:textId="77777777" w:rsidTr="002332AD">
        <w:trPr>
          <w:trHeight w:val="3123"/>
        </w:trPr>
        <w:tc>
          <w:tcPr>
            <w:tcW w:w="3623" w:type="dxa"/>
            <w:vAlign w:val="center"/>
          </w:tcPr>
          <w:p w14:paraId="0F52A4CE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Participate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fully in civic life,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act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on democratic ideas within the context of community and global interdependence</w:t>
            </w:r>
          </w:p>
        </w:tc>
        <w:tc>
          <w:tcPr>
            <w:tcW w:w="3624" w:type="dxa"/>
            <w:vAlign w:val="center"/>
          </w:tcPr>
          <w:p w14:paraId="708939A4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Understand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and </w:t>
            </w:r>
            <w:r w:rsidRPr="00972A92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follow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 physically active lifestyle that promotes good health and wellness</w:t>
            </w:r>
          </w:p>
        </w:tc>
        <w:tc>
          <w:tcPr>
            <w:tcW w:w="3624" w:type="dxa"/>
            <w:vAlign w:val="center"/>
          </w:tcPr>
          <w:p w14:paraId="5B753B5E" w14:textId="77777777" w:rsidR="00972A92" w:rsidRPr="00A351D4" w:rsidRDefault="00972A92" w:rsidP="002332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05CF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Apply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habits of mind and metacognitive strategies to </w:t>
            </w:r>
            <w:r w:rsidRPr="00D105CF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plan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</w:t>
            </w:r>
            <w:r w:rsidRPr="00D105CF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monitor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and </w:t>
            </w:r>
            <w:r w:rsidRPr="00D105CF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evaluate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one’s own work</w:t>
            </w:r>
          </w:p>
        </w:tc>
      </w:tr>
    </w:tbl>
    <w:p w14:paraId="3557E7F2" w14:textId="0C56A9E8" w:rsidR="00972A92" w:rsidRDefault="00174CA8">
      <w:p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NOTE: </w:t>
      </w:r>
      <w:r w:rsidRPr="00174CA8">
        <w:rPr>
          <w:rFonts w:ascii="Chalkboard" w:hAnsi="Chalkboard"/>
          <w:b/>
          <w:bCs/>
          <w:color w:val="0432FF"/>
          <w:sz w:val="32"/>
          <w:szCs w:val="32"/>
        </w:rPr>
        <w:t>BLUE</w:t>
      </w:r>
      <w:r>
        <w:rPr>
          <w:rFonts w:ascii="Chalkboard" w:hAnsi="Chalkboard"/>
          <w:sz w:val="32"/>
          <w:szCs w:val="32"/>
        </w:rPr>
        <w:t xml:space="preserve"> indicates what each student is doing</w:t>
      </w:r>
    </w:p>
    <w:p w14:paraId="248CF83A" w14:textId="77777777" w:rsidR="00803D6A" w:rsidRDefault="00803D6A" w:rsidP="00803D6A">
      <w:pPr>
        <w:rPr>
          <w:rFonts w:ascii="Chalkboard" w:hAnsi="Chalkboard"/>
          <w:b/>
          <w:bCs/>
          <w:sz w:val="32"/>
          <w:szCs w:val="32"/>
        </w:rPr>
      </w:pPr>
      <w:r w:rsidRPr="008179AB">
        <w:rPr>
          <w:rFonts w:ascii="Chalkboard" w:hAnsi="Chalkboard"/>
          <w:b/>
          <w:bCs/>
          <w:sz w:val="32"/>
          <w:szCs w:val="32"/>
        </w:rPr>
        <w:lastRenderedPageBreak/>
        <w:t>Albemarle County Public Schools</w:t>
      </w:r>
    </w:p>
    <w:p w14:paraId="4F1B9C2A" w14:textId="77777777" w:rsidR="00803D6A" w:rsidRPr="008179AB" w:rsidRDefault="00803D6A" w:rsidP="00803D6A">
      <w:pPr>
        <w:rPr>
          <w:rFonts w:ascii="Chalkboard" w:hAnsi="Chalkboard"/>
          <w:b/>
          <w:bCs/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20"/>
      </w:tblGrid>
      <w:tr w:rsidR="00803D6A" w14:paraId="02343FFB" w14:textId="77777777" w:rsidTr="002332AD">
        <w:tc>
          <w:tcPr>
            <w:tcW w:w="8370" w:type="dxa"/>
          </w:tcPr>
          <w:p w14:paraId="7142E1F4" w14:textId="77777777" w:rsidR="00803D6A" w:rsidRPr="008179AB" w:rsidRDefault="00803D6A" w:rsidP="002332AD">
            <w:pPr>
              <w:spacing w:line="276" w:lineRule="auto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A351D4">
              <w:rPr>
                <w:rFonts w:ascii="Century Gothic" w:eastAsia="Times New Roman" w:hAnsi="Century Gothic" w:cs="Open Sans"/>
                <w:b/>
                <w:bCs/>
                <w:color w:val="696969"/>
                <w:sz w:val="28"/>
                <w:szCs w:val="28"/>
                <w:shd w:val="clear" w:color="auto" w:fill="FFFFFF"/>
              </w:rPr>
              <w:t>VISION:</w:t>
            </w:r>
            <w:r>
              <w:rPr>
                <w:rFonts w:ascii="Century Gothic" w:eastAsia="Times New Roman" w:hAnsi="Century Gothic" w:cs="Open Sans"/>
                <w:color w:val="696969"/>
                <w:sz w:val="28"/>
                <w:szCs w:val="28"/>
                <w:shd w:val="clear" w:color="auto" w:fill="FFFFFF"/>
              </w:rPr>
              <w:t xml:space="preserve"> </w:t>
            </w:r>
            <w:r w:rsidRPr="00A351D4">
              <w:rPr>
                <w:rFonts w:ascii="Century Gothic" w:eastAsia="Times New Roman" w:hAnsi="Century Gothic" w:cs="Open Sans"/>
                <w:color w:val="696969"/>
                <w:sz w:val="28"/>
                <w:szCs w:val="28"/>
                <w:shd w:val="clear" w:color="auto" w:fill="FFFFFF"/>
              </w:rPr>
              <w:t>Our learners are engaged in authentic, challenging, and relevant learning experiences, becoming lifelong contributors and leaders in our dynamic and diverse society.</w:t>
            </w:r>
          </w:p>
        </w:tc>
        <w:tc>
          <w:tcPr>
            <w:tcW w:w="2420" w:type="dxa"/>
            <w:vAlign w:val="center"/>
          </w:tcPr>
          <w:p w14:paraId="2DE340A8" w14:textId="77777777" w:rsidR="00803D6A" w:rsidRDefault="00803D6A" w:rsidP="002332AD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</w:rPr>
            </w:pPr>
            <w:r>
              <w:rPr>
                <w:rFonts w:ascii="Chalkboard" w:hAnsi="Chalkboard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6F11A4D" wp14:editId="4A8AF61B">
                  <wp:extent cx="1283547" cy="962660"/>
                  <wp:effectExtent l="0" t="0" r="0" b="2540"/>
                  <wp:docPr id="3" name="Picture 3" descr="A picture containing LEGO,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EGO, toy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484" cy="99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73695" w14:textId="77777777" w:rsidR="00803D6A" w:rsidRPr="00A351D4" w:rsidRDefault="00803D6A" w:rsidP="00803D6A">
      <w:pPr>
        <w:rPr>
          <w:rFonts w:ascii="Chalkboard" w:hAnsi="Chalkboard"/>
          <w:sz w:val="15"/>
          <w:szCs w:val="15"/>
        </w:rPr>
      </w:pPr>
    </w:p>
    <w:p w14:paraId="4345C706" w14:textId="77777777" w:rsidR="00803D6A" w:rsidRDefault="00803D6A" w:rsidP="00803D6A">
      <w:pPr>
        <w:rPr>
          <w:rFonts w:ascii="Chalkboard" w:hAnsi="Chalkboard"/>
          <w:sz w:val="32"/>
          <w:szCs w:val="32"/>
        </w:rPr>
      </w:pPr>
      <w:r w:rsidRPr="00701AD4">
        <w:rPr>
          <w:rFonts w:ascii="Chalkboard" w:hAnsi="Chalkboard"/>
          <w:b/>
          <w:bCs/>
          <w:color w:val="C00000"/>
          <w:sz w:val="32"/>
          <w:szCs w:val="32"/>
        </w:rPr>
        <w:t>THE HOW:</w:t>
      </w:r>
      <w:r>
        <w:rPr>
          <w:rFonts w:ascii="Chalkboard" w:hAnsi="Chalkboard"/>
          <w:sz w:val="32"/>
          <w:szCs w:val="32"/>
        </w:rPr>
        <w:tab/>
      </w:r>
      <w:r>
        <w:rPr>
          <w:rFonts w:ascii="Chalkboard" w:hAnsi="Chalkboard"/>
          <w:sz w:val="32"/>
          <w:szCs w:val="32"/>
        </w:rPr>
        <w:tab/>
      </w:r>
      <w:r w:rsidRPr="00701AD4">
        <w:rPr>
          <w:rFonts w:ascii="Chalkboard" w:hAnsi="Chalkboard"/>
          <w:b/>
          <w:bCs/>
          <w:sz w:val="32"/>
          <w:szCs w:val="32"/>
        </w:rPr>
        <w:t>Lifelong-Learner Competencies</w:t>
      </w:r>
    </w:p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5104"/>
        <w:gridCol w:w="3466"/>
        <w:gridCol w:w="2312"/>
      </w:tblGrid>
      <w:tr w:rsidR="00803D6A" w:rsidRPr="00174CA8" w14:paraId="5C734B3E" w14:textId="27DC9384" w:rsidTr="00725764">
        <w:trPr>
          <w:trHeight w:val="491"/>
        </w:trPr>
        <w:tc>
          <w:tcPr>
            <w:tcW w:w="5104" w:type="dxa"/>
            <w:shd w:val="clear" w:color="auto" w:fill="FBE4D5" w:themeFill="accent2" w:themeFillTint="33"/>
          </w:tcPr>
          <w:p w14:paraId="49D8F00E" w14:textId="6F7638FA" w:rsidR="00803D6A" w:rsidRPr="00174CA8" w:rsidRDefault="00174CA8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r w:rsidRPr="00174CA8">
              <w:rPr>
                <w:rFonts w:ascii="Chalkboard" w:hAnsi="Chalkboard"/>
                <w:b/>
                <w:bCs/>
                <w:sz w:val="32"/>
                <w:szCs w:val="32"/>
              </w:rPr>
              <w:t>What each student is doing</w:t>
            </w:r>
          </w:p>
        </w:tc>
        <w:tc>
          <w:tcPr>
            <w:tcW w:w="3466" w:type="dxa"/>
            <w:shd w:val="clear" w:color="auto" w:fill="FBE4D5" w:themeFill="accent2" w:themeFillTint="33"/>
          </w:tcPr>
          <w:p w14:paraId="227E258D" w14:textId="3AC2C189" w:rsidR="00803D6A" w:rsidRPr="00174CA8" w:rsidRDefault="00803D6A" w:rsidP="00174CA8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</w:rPr>
            </w:pPr>
            <w:r w:rsidRPr="00174CA8">
              <w:rPr>
                <w:rFonts w:ascii="Chalkboard" w:hAnsi="Chalkboard"/>
                <w:b/>
                <w:bCs/>
                <w:sz w:val="32"/>
                <w:szCs w:val="32"/>
              </w:rPr>
              <w:t>Strategies</w:t>
            </w:r>
          </w:p>
        </w:tc>
        <w:tc>
          <w:tcPr>
            <w:tcW w:w="2312" w:type="dxa"/>
            <w:shd w:val="clear" w:color="auto" w:fill="FBE4D5" w:themeFill="accent2" w:themeFillTint="33"/>
          </w:tcPr>
          <w:p w14:paraId="5413EF3E" w14:textId="4242AA6D" w:rsidR="00803D6A" w:rsidRPr="00174CA8" w:rsidRDefault="00803D6A" w:rsidP="00174CA8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</w:rPr>
            </w:pPr>
            <w:r w:rsidRPr="00174CA8">
              <w:rPr>
                <w:rFonts w:ascii="Chalkboard" w:hAnsi="Chalkboard"/>
                <w:b/>
                <w:bCs/>
                <w:sz w:val="32"/>
                <w:szCs w:val="32"/>
              </w:rPr>
              <w:t>Rationale</w:t>
            </w:r>
          </w:p>
        </w:tc>
      </w:tr>
      <w:tr w:rsidR="00803D6A" w14:paraId="7D799F19" w14:textId="1BCDFFE8" w:rsidTr="008E0596">
        <w:trPr>
          <w:trHeight w:val="899"/>
        </w:trPr>
        <w:tc>
          <w:tcPr>
            <w:tcW w:w="5104" w:type="dxa"/>
            <w:vAlign w:val="center"/>
          </w:tcPr>
          <w:p w14:paraId="4E1A6C21" w14:textId="5E9F1AF1" w:rsidR="00803D6A" w:rsidRPr="008E0596" w:rsidRDefault="00803D6A" w:rsidP="008E0596">
            <w:pPr>
              <w:spacing w:line="276" w:lineRule="auto"/>
              <w:rPr>
                <w:rFonts w:ascii="Chalkboard" w:hAnsi="Chalkboard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 xml:space="preserve">Plan </w:t>
            </w:r>
            <w:r w:rsidRPr="008E0596">
              <w:rPr>
                <w:rFonts w:ascii="Century Gothic" w:hAnsi="Century Gothic"/>
              </w:rPr>
              <w:t xml:space="preserve">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 xml:space="preserve">conduct </w:t>
            </w:r>
            <w:r w:rsidRPr="008E0596">
              <w:rPr>
                <w:rFonts w:ascii="Century Gothic" w:hAnsi="Century Gothic"/>
              </w:rPr>
              <w:t>research</w:t>
            </w:r>
          </w:p>
        </w:tc>
        <w:tc>
          <w:tcPr>
            <w:tcW w:w="3466" w:type="dxa"/>
          </w:tcPr>
          <w:p w14:paraId="66B30953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48DF2DB7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49B7B207" w14:textId="34E9956E" w:rsidTr="008E0596">
        <w:trPr>
          <w:trHeight w:val="491"/>
        </w:trPr>
        <w:tc>
          <w:tcPr>
            <w:tcW w:w="5104" w:type="dxa"/>
            <w:vAlign w:val="center"/>
          </w:tcPr>
          <w:p w14:paraId="3DD97C24" w14:textId="17208AF6" w:rsidR="00803D6A" w:rsidRPr="008E0596" w:rsidRDefault="00803D6A" w:rsidP="008E0596">
            <w:pPr>
              <w:spacing w:line="276" w:lineRule="auto"/>
              <w:rPr>
                <w:rFonts w:ascii="Chalkboard" w:hAnsi="Chalkboard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>Gather</w:t>
            </w:r>
            <w:r w:rsidRPr="008E0596">
              <w:rPr>
                <w:rFonts w:ascii="Century Gothic" w:hAnsi="Century Gothic"/>
              </w:rPr>
              <w:t xml:space="preserve">,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organize</w:t>
            </w:r>
            <w:r w:rsidRPr="008E0596">
              <w:rPr>
                <w:rFonts w:ascii="Century Gothic" w:hAnsi="Century Gothic"/>
              </w:rPr>
              <w:t xml:space="preserve">,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analyze</w:t>
            </w:r>
            <w:r w:rsidRPr="008E0596">
              <w:rPr>
                <w:rFonts w:ascii="Century Gothic" w:hAnsi="Century Gothic"/>
              </w:rPr>
              <w:t xml:space="preserve"> data;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evaluate</w:t>
            </w:r>
            <w:r w:rsidRPr="008E0596">
              <w:rPr>
                <w:rFonts w:ascii="Century Gothic" w:hAnsi="Century Gothic"/>
              </w:rPr>
              <w:t xml:space="preserve"> processes and products;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draw</w:t>
            </w:r>
            <w:r w:rsidRPr="008E0596">
              <w:rPr>
                <w:rFonts w:ascii="Century Gothic" w:hAnsi="Century Gothic"/>
              </w:rPr>
              <w:t xml:space="preserve"> conclusions</w:t>
            </w:r>
          </w:p>
        </w:tc>
        <w:tc>
          <w:tcPr>
            <w:tcW w:w="3466" w:type="dxa"/>
          </w:tcPr>
          <w:p w14:paraId="5B7C46DF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00166F89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47E497A1" w14:textId="77C194B0" w:rsidTr="008E0596">
        <w:trPr>
          <w:trHeight w:val="522"/>
        </w:trPr>
        <w:tc>
          <w:tcPr>
            <w:tcW w:w="5104" w:type="dxa"/>
            <w:vAlign w:val="center"/>
          </w:tcPr>
          <w:p w14:paraId="2735884B" w14:textId="2E688D93" w:rsidR="00803D6A" w:rsidRPr="008E0596" w:rsidRDefault="00803D6A" w:rsidP="008E0596">
            <w:pPr>
              <w:spacing w:line="276" w:lineRule="auto"/>
              <w:rPr>
                <w:rFonts w:ascii="Chalkboard" w:hAnsi="Chalkboard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 xml:space="preserve">Think </w:t>
            </w:r>
            <w:r w:rsidRPr="008E0596">
              <w:rPr>
                <w:rFonts w:ascii="Century Gothic" w:hAnsi="Century Gothic"/>
              </w:rPr>
              <w:t xml:space="preserve">analytically, critically, and creatively to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pursue</w:t>
            </w:r>
            <w:r w:rsidRPr="008E0596">
              <w:rPr>
                <w:rFonts w:ascii="Century Gothic" w:hAnsi="Century Gothic"/>
              </w:rPr>
              <w:t xml:space="preserve"> new ideas,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 xml:space="preserve">acquire </w:t>
            </w:r>
            <w:r w:rsidRPr="008E0596">
              <w:rPr>
                <w:rFonts w:ascii="Century Gothic" w:hAnsi="Century Gothic"/>
              </w:rPr>
              <w:t xml:space="preserve">new knowledge,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make</w:t>
            </w:r>
            <w:r w:rsidRPr="008E0596">
              <w:rPr>
                <w:rFonts w:ascii="Century Gothic" w:hAnsi="Century Gothic"/>
              </w:rPr>
              <w:t xml:space="preserve"> decisions</w:t>
            </w:r>
          </w:p>
        </w:tc>
        <w:tc>
          <w:tcPr>
            <w:tcW w:w="3466" w:type="dxa"/>
          </w:tcPr>
          <w:p w14:paraId="4BBA5F3D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8720D70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79725DD5" w14:textId="2A7A5FB9" w:rsidTr="008E0596">
        <w:trPr>
          <w:trHeight w:val="491"/>
        </w:trPr>
        <w:tc>
          <w:tcPr>
            <w:tcW w:w="5104" w:type="dxa"/>
            <w:vAlign w:val="center"/>
          </w:tcPr>
          <w:p w14:paraId="2799C79E" w14:textId="3DC42A34" w:rsidR="00803D6A" w:rsidRPr="008E0596" w:rsidRDefault="00803D6A" w:rsidP="008E0596">
            <w:pPr>
              <w:spacing w:line="276" w:lineRule="auto"/>
              <w:rPr>
                <w:rFonts w:ascii="Chalkboard" w:hAnsi="Chalkboard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>Understand</w:t>
            </w:r>
            <w:r w:rsidRPr="008E0596">
              <w:rPr>
                <w:rFonts w:ascii="Century Gothic" w:hAnsi="Century Gothic"/>
              </w:rPr>
              <w:t xml:space="preserve"> and apply principles of logic and reasoning;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develop</w:t>
            </w:r>
            <w:r w:rsidRPr="008E0596">
              <w:rPr>
                <w:rFonts w:ascii="Century Gothic" w:hAnsi="Century Gothic"/>
              </w:rPr>
              <w:t xml:space="preserve">,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evaluate</w:t>
            </w:r>
            <w:r w:rsidRPr="008E0596">
              <w:rPr>
                <w:rFonts w:ascii="Century Gothic" w:hAnsi="Century Gothic"/>
              </w:rPr>
              <w:t xml:space="preserve">,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defend</w:t>
            </w:r>
            <w:r w:rsidRPr="008E0596">
              <w:rPr>
                <w:rFonts w:ascii="Century Gothic" w:hAnsi="Century Gothic"/>
              </w:rPr>
              <w:t xml:space="preserve"> arguments</w:t>
            </w:r>
          </w:p>
        </w:tc>
        <w:tc>
          <w:tcPr>
            <w:tcW w:w="3466" w:type="dxa"/>
          </w:tcPr>
          <w:p w14:paraId="518BC0DA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3B71479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11712FC4" w14:textId="11993EC0" w:rsidTr="008E0596">
        <w:trPr>
          <w:trHeight w:val="1178"/>
        </w:trPr>
        <w:tc>
          <w:tcPr>
            <w:tcW w:w="5104" w:type="dxa"/>
            <w:vAlign w:val="center"/>
          </w:tcPr>
          <w:p w14:paraId="3386B123" w14:textId="2DA12FB5" w:rsidR="00803D6A" w:rsidRPr="008E0596" w:rsidRDefault="00803D6A" w:rsidP="008E0596">
            <w:pPr>
              <w:spacing w:line="276" w:lineRule="auto"/>
              <w:rPr>
                <w:rFonts w:ascii="Chalkboard" w:hAnsi="Chalkboard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>Seek</w:t>
            </w:r>
            <w:r w:rsidRPr="008E0596">
              <w:rPr>
                <w:rFonts w:ascii="Century Gothic" w:hAnsi="Century Gothic"/>
              </w:rPr>
              <w:t xml:space="preserve">,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recognize,</w:t>
            </w:r>
            <w:r w:rsidRPr="008E0596">
              <w:rPr>
                <w:rFonts w:ascii="Century Gothic" w:hAnsi="Century Gothic"/>
                <w:color w:val="0432FF"/>
              </w:rPr>
              <w:t xml:space="preserve"> </w:t>
            </w:r>
            <w:r w:rsidRPr="008E0596">
              <w:rPr>
                <w:rFonts w:ascii="Century Gothic" w:hAnsi="Century Gothic"/>
              </w:rPr>
              <w:t xml:space="preserve">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understand</w:t>
            </w:r>
            <w:r w:rsidRPr="008E0596">
              <w:rPr>
                <w:rFonts w:ascii="Century Gothic" w:hAnsi="Century Gothic"/>
              </w:rPr>
              <w:t xml:space="preserve"> systems, patterns, themes, and interactions</w:t>
            </w:r>
          </w:p>
        </w:tc>
        <w:tc>
          <w:tcPr>
            <w:tcW w:w="3466" w:type="dxa"/>
          </w:tcPr>
          <w:p w14:paraId="51464FD3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F090898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1435609F" w14:textId="589B7593" w:rsidTr="008E0596">
        <w:trPr>
          <w:trHeight w:val="522"/>
        </w:trPr>
        <w:tc>
          <w:tcPr>
            <w:tcW w:w="5104" w:type="dxa"/>
            <w:vAlign w:val="center"/>
          </w:tcPr>
          <w:p w14:paraId="3E422B13" w14:textId="1386122A" w:rsidR="00803D6A" w:rsidRPr="008E0596" w:rsidRDefault="00803D6A" w:rsidP="008E0596">
            <w:pPr>
              <w:spacing w:line="276" w:lineRule="auto"/>
              <w:rPr>
                <w:rFonts w:ascii="Chalkboard" w:hAnsi="Chalkboard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>Explore</w:t>
            </w:r>
            <w:r w:rsidRPr="008E0596">
              <w:rPr>
                <w:rFonts w:ascii="Century Gothic" w:hAnsi="Century Gothic"/>
              </w:rPr>
              <w:t xml:space="preserve">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express</w:t>
            </w:r>
            <w:r w:rsidRPr="008E0596">
              <w:rPr>
                <w:rFonts w:ascii="Century Gothic" w:hAnsi="Century Gothic"/>
              </w:rPr>
              <w:t xml:space="preserve"> idea and opinions,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using</w:t>
            </w:r>
            <w:r w:rsidRPr="008E0596">
              <w:rPr>
                <w:rFonts w:ascii="Century Gothic" w:hAnsi="Century Gothic"/>
              </w:rPr>
              <w:t xml:space="preserve"> multiple media, the arts, and technology</w:t>
            </w:r>
          </w:p>
        </w:tc>
        <w:tc>
          <w:tcPr>
            <w:tcW w:w="3466" w:type="dxa"/>
          </w:tcPr>
          <w:p w14:paraId="0B7B4C93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EFA77BF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3B4B705B" w14:textId="49D0B114" w:rsidTr="008E0596">
        <w:trPr>
          <w:trHeight w:val="522"/>
        </w:trPr>
        <w:tc>
          <w:tcPr>
            <w:tcW w:w="5104" w:type="dxa"/>
            <w:vAlign w:val="center"/>
          </w:tcPr>
          <w:p w14:paraId="5EC87699" w14:textId="006C0138" w:rsidR="00803D6A" w:rsidRPr="008E0596" w:rsidRDefault="00803D6A" w:rsidP="008E0596">
            <w:pPr>
              <w:spacing w:line="276" w:lineRule="auto"/>
              <w:rPr>
                <w:rFonts w:ascii="Chalkboard" w:hAnsi="Chalkboard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>Understand</w:t>
            </w:r>
            <w:r w:rsidRPr="008E0596">
              <w:rPr>
                <w:rFonts w:ascii="Century Gothic" w:hAnsi="Century Gothic"/>
              </w:rPr>
              <w:t xml:space="preserve">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follow</w:t>
            </w:r>
            <w:r w:rsidRPr="008E0596">
              <w:rPr>
                <w:rFonts w:ascii="Century Gothic" w:hAnsi="Century Gothic"/>
              </w:rPr>
              <w:t xml:space="preserve"> a physically active lifestyle that promotes good health and wellness</w:t>
            </w:r>
          </w:p>
        </w:tc>
        <w:tc>
          <w:tcPr>
            <w:tcW w:w="3466" w:type="dxa"/>
          </w:tcPr>
          <w:p w14:paraId="4B7AA652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6262C2C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037ADFE7" w14:textId="77777777" w:rsidTr="008E0596">
        <w:trPr>
          <w:trHeight w:val="522"/>
        </w:trPr>
        <w:tc>
          <w:tcPr>
            <w:tcW w:w="5104" w:type="dxa"/>
            <w:vAlign w:val="center"/>
          </w:tcPr>
          <w:p w14:paraId="63C69AFE" w14:textId="5923F78C" w:rsidR="00803D6A" w:rsidRPr="008E0596" w:rsidRDefault="00803D6A" w:rsidP="008E0596">
            <w:pPr>
              <w:spacing w:line="276" w:lineRule="auto"/>
              <w:rPr>
                <w:rFonts w:ascii="Century Gothic" w:hAnsi="Century Gothic"/>
                <w:b/>
                <w:bCs/>
                <w:color w:val="0432FF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 xml:space="preserve">Think </w:t>
            </w:r>
            <w:r w:rsidRPr="008E0596">
              <w:rPr>
                <w:rFonts w:ascii="Century Gothic" w:hAnsi="Century Gothic"/>
              </w:rPr>
              <w:t xml:space="preserve">analytically, critically, and creatively to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pursue</w:t>
            </w:r>
            <w:r w:rsidRPr="008E0596">
              <w:rPr>
                <w:rFonts w:ascii="Century Gothic" w:hAnsi="Century Gothic"/>
              </w:rPr>
              <w:t xml:space="preserve"> new ideas,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 xml:space="preserve">acquire </w:t>
            </w:r>
            <w:r w:rsidRPr="008E0596">
              <w:rPr>
                <w:rFonts w:ascii="Century Gothic" w:hAnsi="Century Gothic"/>
              </w:rPr>
              <w:t xml:space="preserve">new knowledge,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make</w:t>
            </w:r>
            <w:r w:rsidRPr="008E0596">
              <w:rPr>
                <w:rFonts w:ascii="Century Gothic" w:hAnsi="Century Gothic"/>
              </w:rPr>
              <w:t xml:space="preserve"> decisions</w:t>
            </w:r>
          </w:p>
        </w:tc>
        <w:tc>
          <w:tcPr>
            <w:tcW w:w="3466" w:type="dxa"/>
          </w:tcPr>
          <w:p w14:paraId="5534E21B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8D30BDC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604DECDE" w14:textId="77777777" w:rsidTr="008E0596">
        <w:trPr>
          <w:trHeight w:val="522"/>
        </w:trPr>
        <w:tc>
          <w:tcPr>
            <w:tcW w:w="5104" w:type="dxa"/>
            <w:vAlign w:val="center"/>
          </w:tcPr>
          <w:p w14:paraId="5E61236F" w14:textId="79FD67E9" w:rsidR="00803D6A" w:rsidRPr="008E0596" w:rsidRDefault="00803D6A" w:rsidP="008E0596">
            <w:pPr>
              <w:spacing w:line="276" w:lineRule="auto"/>
              <w:rPr>
                <w:rFonts w:ascii="Century Gothic" w:hAnsi="Century Gothic"/>
                <w:b/>
                <w:bCs/>
                <w:color w:val="0432FF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>Apply</w:t>
            </w:r>
            <w:r w:rsidRPr="008E0596">
              <w:rPr>
                <w:rFonts w:ascii="Century Gothic" w:hAnsi="Century Gothic"/>
              </w:rPr>
              <w:t xml:space="preserve">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adapt</w:t>
            </w:r>
            <w:r w:rsidRPr="008E0596">
              <w:rPr>
                <w:rFonts w:ascii="Century Gothic" w:hAnsi="Century Gothic"/>
              </w:rPr>
              <w:t xml:space="preserve"> a variety of appropriate strategies to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solve</w:t>
            </w:r>
            <w:r w:rsidRPr="008E0596">
              <w:rPr>
                <w:rFonts w:ascii="Century Gothic" w:hAnsi="Century Gothic"/>
              </w:rPr>
              <w:t xml:space="preserve"> new and increasingly complex problems</w:t>
            </w:r>
          </w:p>
        </w:tc>
        <w:tc>
          <w:tcPr>
            <w:tcW w:w="3466" w:type="dxa"/>
          </w:tcPr>
          <w:p w14:paraId="4F9938A2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441E7A7D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803D6A" w14:paraId="28488EE4" w14:textId="77777777" w:rsidTr="008E0596">
        <w:trPr>
          <w:trHeight w:val="522"/>
        </w:trPr>
        <w:tc>
          <w:tcPr>
            <w:tcW w:w="5104" w:type="dxa"/>
            <w:vAlign w:val="center"/>
          </w:tcPr>
          <w:p w14:paraId="1117F2A0" w14:textId="19C4F681" w:rsidR="00803D6A" w:rsidRPr="008E0596" w:rsidRDefault="00803D6A" w:rsidP="008E0596">
            <w:pPr>
              <w:spacing w:line="276" w:lineRule="auto"/>
              <w:rPr>
                <w:rFonts w:ascii="Century Gothic" w:hAnsi="Century Gothic"/>
                <w:b/>
                <w:bCs/>
                <w:color w:val="0432FF"/>
              </w:rPr>
            </w:pPr>
            <w:r w:rsidRPr="008E0596">
              <w:rPr>
                <w:rFonts w:ascii="Century Gothic" w:hAnsi="Century Gothic"/>
                <w:b/>
                <w:bCs/>
                <w:color w:val="0432FF"/>
              </w:rPr>
              <w:t>Apply</w:t>
            </w:r>
            <w:r w:rsidRPr="008E0596">
              <w:rPr>
                <w:rFonts w:ascii="Century Gothic" w:hAnsi="Century Gothic"/>
              </w:rPr>
              <w:t xml:space="preserve"> habits of mind and metacognitive strategies to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plan</w:t>
            </w:r>
            <w:r w:rsidRPr="008E0596">
              <w:rPr>
                <w:rFonts w:ascii="Century Gothic" w:hAnsi="Century Gothic"/>
              </w:rPr>
              <w:t xml:space="preserve">,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monitor</w:t>
            </w:r>
            <w:r w:rsidRPr="008E0596">
              <w:rPr>
                <w:rFonts w:ascii="Century Gothic" w:hAnsi="Century Gothic"/>
              </w:rPr>
              <w:t xml:space="preserve">, and </w:t>
            </w:r>
            <w:r w:rsidRPr="008E0596">
              <w:rPr>
                <w:rFonts w:ascii="Century Gothic" w:hAnsi="Century Gothic"/>
                <w:b/>
                <w:bCs/>
                <w:color w:val="0432FF"/>
              </w:rPr>
              <w:t>evaluate</w:t>
            </w:r>
            <w:r w:rsidRPr="008E0596">
              <w:rPr>
                <w:rFonts w:ascii="Century Gothic" w:hAnsi="Century Gothic"/>
              </w:rPr>
              <w:t xml:space="preserve"> one’s own work</w:t>
            </w:r>
          </w:p>
        </w:tc>
        <w:tc>
          <w:tcPr>
            <w:tcW w:w="3466" w:type="dxa"/>
          </w:tcPr>
          <w:p w14:paraId="5EC3A53C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  <w:tc>
          <w:tcPr>
            <w:tcW w:w="2312" w:type="dxa"/>
          </w:tcPr>
          <w:p w14:paraId="12A6E915" w14:textId="77777777" w:rsidR="00803D6A" w:rsidRDefault="00803D6A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</w:tbl>
    <w:p w14:paraId="57A5CB2F" w14:textId="4AACE587" w:rsidR="00803D6A" w:rsidRDefault="00803D6A">
      <w:pPr>
        <w:rPr>
          <w:rFonts w:ascii="Chalkboard" w:hAnsi="Chalkboard"/>
          <w:sz w:val="32"/>
          <w:szCs w:val="32"/>
        </w:rPr>
      </w:pPr>
    </w:p>
    <w:p w14:paraId="2C53C201" w14:textId="77777777" w:rsidR="00D81706" w:rsidRPr="002724ED" w:rsidRDefault="00D81706" w:rsidP="00D81706">
      <w:pPr>
        <w:rPr>
          <w:rFonts w:ascii="Comic Sans MS" w:hAnsi="Comic Sans MS"/>
          <w:b/>
          <w:color w:val="0000FF"/>
          <w:sz w:val="52"/>
          <w:szCs w:val="52"/>
        </w:rPr>
      </w:pPr>
      <w:r>
        <w:rPr>
          <w:rFonts w:ascii="Comic Sans MS" w:hAnsi="Comic Sans MS"/>
          <w:b/>
          <w:noProof/>
          <w:color w:val="0000FF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A6C2" wp14:editId="192B484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3716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92372" w14:textId="77777777" w:rsidR="00D81706" w:rsidRDefault="00D81706" w:rsidP="00D81706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F1F1C75" wp14:editId="37936343">
                                  <wp:extent cx="819400" cy="749300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387" cy="752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5A6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5pt;margin-top:0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" filled="f" stroked="f">
                <v:textbox>
                  <w:txbxContent>
                    <w:p w14:paraId="35692372" w14:textId="77777777" w:rsidR="00D81706" w:rsidRDefault="00D81706" w:rsidP="00D81706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F1F1C75" wp14:editId="37936343">
                            <wp:extent cx="819400" cy="74930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387" cy="752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24ED">
        <w:rPr>
          <w:rFonts w:ascii="Comic Sans MS" w:hAnsi="Comic Sans MS"/>
          <w:b/>
          <w:color w:val="0000FF"/>
          <w:sz w:val="52"/>
          <w:szCs w:val="52"/>
        </w:rPr>
        <w:t>It’s All About the</w:t>
      </w:r>
    </w:p>
    <w:p w14:paraId="244670D7" w14:textId="77777777" w:rsidR="00D81706" w:rsidRDefault="00D81706" w:rsidP="00D81706">
      <w:pPr>
        <w:rPr>
          <w:rFonts w:ascii="Comic Sans MS" w:hAnsi="Comic Sans MS"/>
          <w:b/>
          <w:color w:val="0000FF"/>
          <w:sz w:val="52"/>
          <w:szCs w:val="52"/>
        </w:rPr>
      </w:pPr>
      <w:r w:rsidRPr="002724ED">
        <w:rPr>
          <w:rFonts w:ascii="Comic Sans MS" w:hAnsi="Comic Sans MS"/>
          <w:b/>
          <w:color w:val="0000FF"/>
          <w:sz w:val="52"/>
          <w:szCs w:val="52"/>
        </w:rPr>
        <w:t>Second Question</w:t>
      </w:r>
    </w:p>
    <w:p w14:paraId="3D639EBB" w14:textId="77777777" w:rsidR="00D81706" w:rsidRPr="00C80244" w:rsidRDefault="00D81706" w:rsidP="00D81706">
      <w:pPr>
        <w:rPr>
          <w:rFonts w:ascii="Comic Sans MS" w:hAnsi="Comic Sans MS"/>
          <w:b/>
          <w:color w:val="0000FF"/>
          <w:sz w:val="10"/>
          <w:szCs w:val="10"/>
        </w:rPr>
      </w:pPr>
    </w:p>
    <w:p w14:paraId="31CD2F5F" w14:textId="77777777" w:rsidR="00D81706" w:rsidRPr="00C80244" w:rsidRDefault="00D81706" w:rsidP="00D81706">
      <w:pPr>
        <w:rPr>
          <w:rFonts w:ascii="Comic Sans MS" w:hAnsi="Comic Sans MS"/>
          <w:b/>
          <w:color w:val="0000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D81706" w14:paraId="1DC29BD8" w14:textId="77777777" w:rsidTr="002332AD">
        <w:tc>
          <w:tcPr>
            <w:tcW w:w="5508" w:type="dxa"/>
          </w:tcPr>
          <w:p w14:paraId="279F1546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if…?</w:t>
            </w:r>
          </w:p>
        </w:tc>
        <w:tc>
          <w:tcPr>
            <w:tcW w:w="5508" w:type="dxa"/>
          </w:tcPr>
          <w:p w14:paraId="1CFFD607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____ the reason for ___?</w:t>
            </w:r>
          </w:p>
        </w:tc>
      </w:tr>
      <w:tr w:rsidR="00D81706" w14:paraId="18314A67" w14:textId="77777777" w:rsidTr="002332AD">
        <w:tc>
          <w:tcPr>
            <w:tcW w:w="5508" w:type="dxa"/>
          </w:tcPr>
          <w:p w14:paraId="4DE16404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 wonder why ____?</w:t>
            </w:r>
          </w:p>
        </w:tc>
        <w:tc>
          <w:tcPr>
            <w:tcW w:w="5508" w:type="dxa"/>
          </w:tcPr>
          <w:p w14:paraId="5AC6D048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Can…?</w:t>
            </w:r>
          </w:p>
        </w:tc>
      </w:tr>
      <w:tr w:rsidR="00D81706" w14:paraId="69112435" w14:textId="77777777" w:rsidTr="002332AD">
        <w:tc>
          <w:tcPr>
            <w:tcW w:w="5508" w:type="dxa"/>
          </w:tcPr>
          <w:p w14:paraId="360008A4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If…?</w:t>
            </w:r>
          </w:p>
        </w:tc>
        <w:tc>
          <w:tcPr>
            <w:tcW w:w="5508" w:type="dxa"/>
          </w:tcPr>
          <w:p w14:paraId="3A585066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Would you rather…?</w:t>
            </w:r>
          </w:p>
        </w:tc>
      </w:tr>
      <w:tr w:rsidR="00D81706" w14:paraId="7B97BA54" w14:textId="77777777" w:rsidTr="002332AD">
        <w:tc>
          <w:tcPr>
            <w:tcW w:w="5508" w:type="dxa"/>
          </w:tcPr>
          <w:p w14:paraId="51A6E636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is it that…?</w:t>
            </w:r>
          </w:p>
        </w:tc>
        <w:tc>
          <w:tcPr>
            <w:tcW w:w="5508" w:type="dxa"/>
          </w:tcPr>
          <w:p w14:paraId="0ADA811C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would it take to…?</w:t>
            </w:r>
          </w:p>
        </w:tc>
      </w:tr>
      <w:tr w:rsidR="00D81706" w14:paraId="18F3D235" w14:textId="77777777" w:rsidTr="002332AD">
        <w:tc>
          <w:tcPr>
            <w:tcW w:w="5508" w:type="dxa"/>
          </w:tcPr>
          <w:p w14:paraId="06D41A56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 it…?</w:t>
            </w:r>
          </w:p>
        </w:tc>
        <w:tc>
          <w:tcPr>
            <w:tcW w:w="5508" w:type="dxa"/>
          </w:tcPr>
          <w:p w14:paraId="1203056D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is it that…?</w:t>
            </w:r>
          </w:p>
        </w:tc>
      </w:tr>
      <w:tr w:rsidR="00D81706" w14:paraId="1CAB70AF" w14:textId="77777777" w:rsidTr="002332AD">
        <w:tc>
          <w:tcPr>
            <w:tcW w:w="5508" w:type="dxa"/>
          </w:tcPr>
          <w:p w14:paraId="5CD40A27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Who could…?</w:t>
            </w:r>
          </w:p>
        </w:tc>
        <w:tc>
          <w:tcPr>
            <w:tcW w:w="5508" w:type="dxa"/>
          </w:tcPr>
          <w:p w14:paraId="4D965E46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Would ____ be possible if…?</w:t>
            </w:r>
          </w:p>
        </w:tc>
      </w:tr>
      <w:tr w:rsidR="00D81706" w14:paraId="312EF3F6" w14:textId="77777777" w:rsidTr="002332AD">
        <w:tc>
          <w:tcPr>
            <w:tcW w:w="5508" w:type="dxa"/>
          </w:tcPr>
          <w:p w14:paraId="780EA776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is ____ like ____?</w:t>
            </w:r>
          </w:p>
        </w:tc>
        <w:tc>
          <w:tcPr>
            <w:tcW w:w="5508" w:type="dxa"/>
          </w:tcPr>
          <w:p w14:paraId="653B5B6B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it possible to…?</w:t>
            </w:r>
          </w:p>
        </w:tc>
      </w:tr>
      <w:tr w:rsidR="00D81706" w14:paraId="1CE18A51" w14:textId="77777777" w:rsidTr="002332AD">
        <w:tc>
          <w:tcPr>
            <w:tcW w:w="5508" w:type="dxa"/>
          </w:tcPr>
          <w:p w14:paraId="7151E0E8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is…?</w:t>
            </w:r>
          </w:p>
        </w:tc>
        <w:tc>
          <w:tcPr>
            <w:tcW w:w="5508" w:type="dxa"/>
          </w:tcPr>
          <w:p w14:paraId="6D2E1B7D" w14:textId="77777777" w:rsidR="00D81706" w:rsidRPr="002724ED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Could…?</w:t>
            </w:r>
          </w:p>
        </w:tc>
      </w:tr>
      <w:tr w:rsidR="00D81706" w14:paraId="175BC1C0" w14:textId="77777777" w:rsidTr="002332AD">
        <w:tc>
          <w:tcPr>
            <w:tcW w:w="5508" w:type="dxa"/>
          </w:tcPr>
          <w:p w14:paraId="1383FB4D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could happen if…?</w:t>
            </w:r>
          </w:p>
        </w:tc>
        <w:tc>
          <w:tcPr>
            <w:tcW w:w="5508" w:type="dxa"/>
          </w:tcPr>
          <w:p w14:paraId="494C8373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can…?</w:t>
            </w:r>
          </w:p>
        </w:tc>
      </w:tr>
      <w:tr w:rsidR="00D81706" w14:paraId="3A1D63DE" w14:textId="77777777" w:rsidTr="002332AD">
        <w:tc>
          <w:tcPr>
            <w:tcW w:w="5508" w:type="dxa"/>
          </w:tcPr>
          <w:p w14:paraId="3624969A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 it were possible…?</w:t>
            </w:r>
          </w:p>
        </w:tc>
        <w:tc>
          <w:tcPr>
            <w:tcW w:w="5508" w:type="dxa"/>
          </w:tcPr>
          <w:p w14:paraId="34B26019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is your opinion about…?</w:t>
            </w:r>
          </w:p>
        </w:tc>
      </w:tr>
      <w:tr w:rsidR="00D81706" w14:paraId="1AF8EF3C" w14:textId="77777777" w:rsidTr="002332AD">
        <w:tc>
          <w:tcPr>
            <w:tcW w:w="5508" w:type="dxa"/>
          </w:tcPr>
          <w:p w14:paraId="148D0BC0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Are there…?</w:t>
            </w:r>
          </w:p>
        </w:tc>
        <w:tc>
          <w:tcPr>
            <w:tcW w:w="5508" w:type="dxa"/>
          </w:tcPr>
          <w:p w14:paraId="02087EE6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it right to…?</w:t>
            </w:r>
          </w:p>
        </w:tc>
      </w:tr>
      <w:tr w:rsidR="00D81706" w14:paraId="173B2431" w14:textId="77777777" w:rsidTr="002332AD">
        <w:tc>
          <w:tcPr>
            <w:tcW w:w="5508" w:type="dxa"/>
          </w:tcPr>
          <w:p w14:paraId="5AFE94AF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is…?</w:t>
            </w:r>
          </w:p>
        </w:tc>
        <w:tc>
          <w:tcPr>
            <w:tcW w:w="5508" w:type="dxa"/>
          </w:tcPr>
          <w:p w14:paraId="739ADDC8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 wonder when…?</w:t>
            </w:r>
          </w:p>
        </w:tc>
      </w:tr>
      <w:tr w:rsidR="00D81706" w14:paraId="0257BE7F" w14:textId="77777777" w:rsidTr="002332AD">
        <w:tc>
          <w:tcPr>
            <w:tcW w:w="5508" w:type="dxa"/>
          </w:tcPr>
          <w:p w14:paraId="52E819E1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How…?</w:t>
            </w:r>
          </w:p>
        </w:tc>
        <w:tc>
          <w:tcPr>
            <w:tcW w:w="5508" w:type="dxa"/>
          </w:tcPr>
          <w:p w14:paraId="2D35C1C7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I’m wondering if…?</w:t>
            </w:r>
          </w:p>
        </w:tc>
      </w:tr>
      <w:tr w:rsidR="00D81706" w14:paraId="01B8537A" w14:textId="77777777" w:rsidTr="002332AD">
        <w:tc>
          <w:tcPr>
            <w:tcW w:w="5508" w:type="dxa"/>
          </w:tcPr>
          <w:p w14:paraId="7B33C162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Where did…?</w:t>
            </w:r>
          </w:p>
        </w:tc>
        <w:tc>
          <w:tcPr>
            <w:tcW w:w="5508" w:type="dxa"/>
          </w:tcPr>
          <w:p w14:paraId="0B8ED61A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could it…?</w:t>
            </w:r>
          </w:p>
        </w:tc>
      </w:tr>
      <w:tr w:rsidR="00D81706" w14:paraId="7F7CFBE2" w14:textId="77777777" w:rsidTr="002332AD">
        <w:tc>
          <w:tcPr>
            <w:tcW w:w="5508" w:type="dxa"/>
          </w:tcPr>
          <w:p w14:paraId="1767335C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Do you…?</w:t>
            </w:r>
          </w:p>
        </w:tc>
        <w:tc>
          <w:tcPr>
            <w:tcW w:w="5508" w:type="dxa"/>
          </w:tcPr>
          <w:p w14:paraId="6D2A0133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are…?</w:t>
            </w:r>
          </w:p>
        </w:tc>
      </w:tr>
      <w:tr w:rsidR="00D81706" w14:paraId="1B223647" w14:textId="77777777" w:rsidTr="002332AD">
        <w:tc>
          <w:tcPr>
            <w:tcW w:w="5508" w:type="dxa"/>
          </w:tcPr>
          <w:p w14:paraId="78D7FEC4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Does it matter if…?</w:t>
            </w:r>
          </w:p>
        </w:tc>
        <w:tc>
          <w:tcPr>
            <w:tcW w:w="5508" w:type="dxa"/>
          </w:tcPr>
          <w:p w14:paraId="1155942D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 it ___, could ____?</w:t>
            </w:r>
          </w:p>
        </w:tc>
      </w:tr>
      <w:tr w:rsidR="00D81706" w14:paraId="6C9801EF" w14:textId="77777777" w:rsidTr="002332AD">
        <w:tc>
          <w:tcPr>
            <w:tcW w:w="5508" w:type="dxa"/>
          </w:tcPr>
          <w:p w14:paraId="0A88F08D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 it…?</w:t>
            </w:r>
          </w:p>
        </w:tc>
        <w:tc>
          <w:tcPr>
            <w:tcW w:w="5508" w:type="dxa"/>
          </w:tcPr>
          <w:p w14:paraId="428111E3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can…?</w:t>
            </w:r>
          </w:p>
        </w:tc>
      </w:tr>
      <w:tr w:rsidR="00D81706" w14:paraId="1B041AA7" w14:textId="77777777" w:rsidTr="002332AD">
        <w:tc>
          <w:tcPr>
            <w:tcW w:w="5508" w:type="dxa"/>
          </w:tcPr>
          <w:p w14:paraId="1E8F312D" w14:textId="77777777" w:rsidR="00D81706" w:rsidRDefault="00D81706" w:rsidP="002332AD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Can you think of an example that is not …?</w:t>
            </w:r>
          </w:p>
        </w:tc>
        <w:tc>
          <w:tcPr>
            <w:tcW w:w="5508" w:type="dxa"/>
          </w:tcPr>
          <w:p w14:paraId="765E4EDB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81706" w14:paraId="44E086ED" w14:textId="77777777" w:rsidTr="002332AD">
        <w:tc>
          <w:tcPr>
            <w:tcW w:w="5508" w:type="dxa"/>
          </w:tcPr>
          <w:p w14:paraId="077F2C26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34CD591D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81706" w14:paraId="18A8FF56" w14:textId="77777777" w:rsidTr="002332AD">
        <w:tc>
          <w:tcPr>
            <w:tcW w:w="5508" w:type="dxa"/>
          </w:tcPr>
          <w:p w14:paraId="74A50052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790A3BE7" w14:textId="77777777" w:rsidR="00D81706" w:rsidRDefault="00D81706" w:rsidP="002332AD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265847CE" w14:textId="77777777" w:rsidR="00D81706" w:rsidRPr="00C80244" w:rsidRDefault="00D81706" w:rsidP="00D81706">
      <w:pPr>
        <w:rPr>
          <w:rFonts w:ascii="Comic Sans MS" w:hAnsi="Comic Sans MS"/>
          <w:b/>
          <w:color w:val="0000FF"/>
          <w:sz w:val="20"/>
          <w:szCs w:val="20"/>
        </w:rPr>
      </w:pPr>
    </w:p>
    <w:p w14:paraId="23C78134" w14:textId="77777777" w:rsidR="00D81706" w:rsidRPr="0053768D" w:rsidRDefault="00D81706" w:rsidP="00D81706">
      <w:pPr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53768D">
        <w:rPr>
          <w:rFonts w:ascii="Comic Sans MS" w:hAnsi="Comic Sans MS"/>
          <w:b/>
          <w:sz w:val="32"/>
          <w:szCs w:val="32"/>
        </w:rPr>
        <w:t>The impact of a first question can be enriched by following with:</w:t>
      </w:r>
    </w:p>
    <w:p w14:paraId="37B479CA" w14:textId="77777777" w:rsidR="00D81706" w:rsidRPr="00C80244" w:rsidRDefault="00D81706" w:rsidP="00D81706">
      <w:pPr>
        <w:contextualSpacing/>
        <w:jc w:val="center"/>
        <w:rPr>
          <w:rFonts w:ascii="Comic Sans MS" w:hAnsi="Comic Sans MS"/>
          <w:b/>
          <w:sz w:val="10"/>
          <w:szCs w:val="10"/>
        </w:rPr>
      </w:pPr>
    </w:p>
    <w:p w14:paraId="21B10251" w14:textId="77777777" w:rsidR="00D81706" w:rsidRPr="00C80244" w:rsidRDefault="00D81706" w:rsidP="00D81706">
      <w:pPr>
        <w:contextualSpacing/>
        <w:jc w:val="center"/>
        <w:rPr>
          <w:rFonts w:ascii="Comic Sans MS" w:hAnsi="Comic Sans MS"/>
          <w:b/>
          <w:color w:val="800000"/>
          <w:sz w:val="32"/>
          <w:szCs w:val="32"/>
        </w:rPr>
      </w:pPr>
      <w:r w:rsidRPr="00C80244">
        <w:rPr>
          <w:rFonts w:ascii="Comic Sans MS" w:hAnsi="Comic Sans MS"/>
          <w:b/>
          <w:color w:val="800000"/>
          <w:sz w:val="32"/>
          <w:szCs w:val="32"/>
        </w:rPr>
        <w:t>“How do you know?”</w:t>
      </w:r>
    </w:p>
    <w:p w14:paraId="79185B6B" w14:textId="6BDCEABB" w:rsidR="00D81706" w:rsidRPr="007E28EB" w:rsidRDefault="00D81706" w:rsidP="007E28EB">
      <w:pPr>
        <w:contextualSpacing/>
        <w:jc w:val="center"/>
        <w:rPr>
          <w:rFonts w:ascii="Comic Sans MS" w:hAnsi="Comic Sans MS"/>
          <w:b/>
          <w:color w:val="800000"/>
          <w:sz w:val="32"/>
          <w:szCs w:val="32"/>
        </w:rPr>
      </w:pPr>
      <w:r w:rsidRPr="00C80244">
        <w:rPr>
          <w:rFonts w:ascii="Comic Sans MS" w:hAnsi="Comic Sans MS"/>
          <w:b/>
          <w:color w:val="800000"/>
          <w:sz w:val="32"/>
          <w:szCs w:val="32"/>
        </w:rPr>
        <w:t>“What makes you say that?”</w:t>
      </w:r>
    </w:p>
    <w:sectPr w:rsidR="00D81706" w:rsidRPr="007E28EB" w:rsidSect="00A35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D4"/>
    <w:rsid w:val="00174CA8"/>
    <w:rsid w:val="00197FB9"/>
    <w:rsid w:val="001E299F"/>
    <w:rsid w:val="00244D00"/>
    <w:rsid w:val="002519D7"/>
    <w:rsid w:val="00284D7E"/>
    <w:rsid w:val="004F00AF"/>
    <w:rsid w:val="005337F8"/>
    <w:rsid w:val="00701AD4"/>
    <w:rsid w:val="00725764"/>
    <w:rsid w:val="007742B9"/>
    <w:rsid w:val="007E28EB"/>
    <w:rsid w:val="00803D6A"/>
    <w:rsid w:val="008179AB"/>
    <w:rsid w:val="008E0596"/>
    <w:rsid w:val="008E540C"/>
    <w:rsid w:val="00972A92"/>
    <w:rsid w:val="00A351D4"/>
    <w:rsid w:val="00AB5235"/>
    <w:rsid w:val="00B46601"/>
    <w:rsid w:val="00B53F92"/>
    <w:rsid w:val="00CD4D42"/>
    <w:rsid w:val="00D105CF"/>
    <w:rsid w:val="00D6329C"/>
    <w:rsid w:val="00D81706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EC15A"/>
  <w15:chartTrackingRefBased/>
  <w15:docId w15:val="{AC97DE0A-30B8-0448-AD94-ACEF3513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Dawn Meyer</cp:lastModifiedBy>
  <cp:revision>2</cp:revision>
  <dcterms:created xsi:type="dcterms:W3CDTF">2023-08-07T11:24:00Z</dcterms:created>
  <dcterms:modified xsi:type="dcterms:W3CDTF">2023-08-07T11:24:00Z</dcterms:modified>
</cp:coreProperties>
</file>