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25"/>
        <w:gridCol w:w="3865"/>
      </w:tblGrid>
      <w:tr w:rsidR="00DE1319" w14:paraId="308E9FEB" w14:textId="77777777" w:rsidTr="00DE1319">
        <w:tc>
          <w:tcPr>
            <w:tcW w:w="6925" w:type="dxa"/>
          </w:tcPr>
          <w:p w14:paraId="2E424432" w14:textId="77777777" w:rsidR="00DE1319" w:rsidRPr="00DE1319" w:rsidRDefault="00DE1319" w:rsidP="00DE1319">
            <w:pPr>
              <w:rPr>
                <w:rFonts w:ascii="Century Gothic" w:hAnsi="Century Gothic"/>
                <w:b/>
                <w:bCs/>
                <w:sz w:val="32"/>
                <w:szCs w:val="32"/>
              </w:rPr>
            </w:pPr>
            <w:r w:rsidRPr="00DE1319">
              <w:rPr>
                <w:rFonts w:ascii="Century Gothic" w:hAnsi="Century Gothic"/>
                <w:b/>
                <w:bCs/>
                <w:sz w:val="48"/>
                <w:szCs w:val="48"/>
              </w:rPr>
              <w:t>Academic Vocabulary</w:t>
            </w:r>
            <w:r w:rsidRPr="00DE1319">
              <w:rPr>
                <w:rFonts w:ascii="Century Gothic" w:hAnsi="Century Gothic"/>
                <w:b/>
                <w:bCs/>
                <w:sz w:val="32"/>
                <w:szCs w:val="32"/>
              </w:rPr>
              <w:t xml:space="preserve"> – </w:t>
            </w:r>
          </w:p>
          <w:p w14:paraId="05BBB8F5" w14:textId="70ED31D5" w:rsidR="00DE1319" w:rsidRPr="00DE1319" w:rsidRDefault="00DE1319" w:rsidP="00DE1319">
            <w:pPr>
              <w:rPr>
                <w:rFonts w:ascii="Chalkboard" w:eastAsiaTheme="minorEastAsia" w:hAnsi="Chalkboard" w:cstheme="minorBidi"/>
                <w:kern w:val="2"/>
                <w:sz w:val="28"/>
                <w:szCs w:val="28"/>
                <w:lang w:eastAsia="zh-CN"/>
                <w14:ligatures w14:val="standardContextual"/>
              </w:rPr>
            </w:pPr>
            <w:r w:rsidRPr="00DE1319">
              <w:rPr>
                <w:rFonts w:ascii="Chalkboard" w:hAnsi="Chalkboard"/>
                <w:sz w:val="28"/>
                <w:szCs w:val="28"/>
              </w:rPr>
              <w:t>The keys to the wonderland of understanding</w:t>
            </w:r>
          </w:p>
        </w:tc>
        <w:tc>
          <w:tcPr>
            <w:tcW w:w="3865" w:type="dxa"/>
            <w:vAlign w:val="center"/>
          </w:tcPr>
          <w:p w14:paraId="0DB33F43" w14:textId="107AB60D" w:rsidR="00DE1319" w:rsidRDefault="00DE1319" w:rsidP="00DE1319">
            <w:pPr>
              <w:jc w:val="center"/>
              <w:rPr>
                <w:rFonts w:ascii="Century Gothic" w:hAnsi="Century Gothic"/>
                <w:b/>
                <w:bCs/>
                <w:sz w:val="32"/>
                <w:szCs w:val="32"/>
              </w:rPr>
            </w:pPr>
            <w:r>
              <w:rPr>
                <w:rFonts w:ascii="Century Gothic" w:hAnsi="Century Gothic"/>
                <w:b/>
                <w:bCs/>
                <w:noProof/>
                <w:sz w:val="32"/>
                <w:szCs w:val="32"/>
                <w14:ligatures w14:val="standardContextual"/>
              </w:rPr>
              <w:drawing>
                <wp:inline distT="0" distB="0" distL="0" distR="0" wp14:anchorId="4EA6C41F" wp14:editId="1632FCBA">
                  <wp:extent cx="1585127" cy="1032387"/>
                  <wp:effectExtent l="0" t="0" r="0" b="0"/>
                  <wp:docPr id="330790209" name="Picture 6" descr="A keychain with a keyring attached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90209" name="Picture 6" descr="A keychain with a keyring attached to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8870" cy="1093441"/>
                          </a:xfrm>
                          <a:prstGeom prst="rect">
                            <a:avLst/>
                          </a:prstGeom>
                        </pic:spPr>
                      </pic:pic>
                    </a:graphicData>
                  </a:graphic>
                </wp:inline>
              </w:drawing>
            </w:r>
          </w:p>
        </w:tc>
      </w:tr>
    </w:tbl>
    <w:p w14:paraId="48B7D0D1" w14:textId="77777777" w:rsidR="00DE1319" w:rsidRPr="00DE1319" w:rsidRDefault="00DE1319">
      <w:pPr>
        <w:rPr>
          <w:sz w:val="10"/>
          <w:szCs w:val="10"/>
        </w:rPr>
      </w:pPr>
    </w:p>
    <w:p w14:paraId="41DE0F1A" w14:textId="3A9CD9ED" w:rsidR="0016495F" w:rsidRPr="0016495F" w:rsidRDefault="0016495F" w:rsidP="0016495F">
      <w:pPr>
        <w:pBdr>
          <w:bottom w:val="single" w:sz="12" w:space="4" w:color="CC2200"/>
        </w:pBdr>
        <w:spacing w:after="105" w:line="276" w:lineRule="auto"/>
        <w:outlineLvl w:val="1"/>
        <w:rPr>
          <w:rFonts w:ascii="Century Gothic" w:eastAsia="Times New Roman" w:hAnsi="Century Gothic" w:cs="Times New Roman"/>
          <w:b/>
          <w:bCs/>
          <w:color w:val="335577"/>
          <w:kern w:val="0"/>
          <w:sz w:val="33"/>
          <w:szCs w:val="33"/>
          <w14:ligatures w14:val="none"/>
        </w:rPr>
      </w:pPr>
      <w:r w:rsidRPr="0016495F">
        <w:rPr>
          <w:rFonts w:ascii="Century Gothic" w:eastAsia="Times New Roman" w:hAnsi="Century Gothic" w:cs="Times New Roman"/>
          <w:b/>
          <w:bCs/>
          <w:color w:val="335577"/>
          <w:kern w:val="0"/>
          <w:sz w:val="33"/>
          <w:szCs w:val="33"/>
          <w14:ligatures w14:val="none"/>
        </w:rPr>
        <w:t xml:space="preserve">What </w:t>
      </w:r>
      <w:r>
        <w:rPr>
          <w:rFonts w:ascii="Century Gothic" w:eastAsia="Times New Roman" w:hAnsi="Century Gothic" w:cs="Times New Roman"/>
          <w:b/>
          <w:bCs/>
          <w:color w:val="335577"/>
          <w:kern w:val="0"/>
          <w:sz w:val="33"/>
          <w:szCs w:val="33"/>
          <w14:ligatures w14:val="none"/>
        </w:rPr>
        <w:t>Does the research reveal?</w:t>
      </w:r>
    </w:p>
    <w:p w14:paraId="7EF63CB2" w14:textId="2ECED539" w:rsidR="0016495F" w:rsidRPr="0016495F" w:rsidRDefault="0016495F" w:rsidP="0016495F">
      <w:pPr>
        <w:pStyle w:val="ListParagraph"/>
        <w:numPr>
          <w:ilvl w:val="0"/>
          <w:numId w:val="1"/>
        </w:numPr>
        <w:spacing w:after="135" w:line="276" w:lineRule="auto"/>
        <w:rPr>
          <w:rFonts w:ascii="Century Gothic" w:eastAsia="Times New Roman" w:hAnsi="Century Gothic" w:cs="Times New Roman"/>
          <w:color w:val="333333"/>
          <w:kern w:val="0"/>
          <w:sz w:val="28"/>
          <w:szCs w:val="28"/>
          <w14:ligatures w14:val="none"/>
        </w:rPr>
      </w:pPr>
      <w:r w:rsidRPr="0016495F">
        <w:rPr>
          <w:rFonts w:ascii="Century Gothic" w:eastAsia="Times New Roman" w:hAnsi="Century Gothic" w:cs="Times New Roman"/>
          <w:b/>
          <w:bCs/>
          <w:color w:val="333333"/>
          <w:kern w:val="0"/>
          <w:sz w:val="28"/>
          <w:szCs w:val="28"/>
          <w14:ligatures w14:val="none"/>
        </w:rPr>
        <w:t>Vocabulary instruction must be</w:t>
      </w:r>
      <w:r>
        <w:rPr>
          <w:rFonts w:ascii="Century Gothic" w:eastAsia="Times New Roman" w:hAnsi="Century Gothic" w:cs="Times New Roman"/>
          <w:b/>
          <w:bCs/>
          <w:color w:val="333333"/>
          <w:kern w:val="0"/>
          <w:sz w:val="28"/>
          <w:szCs w:val="28"/>
          <w14:ligatures w14:val="none"/>
        </w:rPr>
        <w:t xml:space="preserve"> direct (explicit). </w:t>
      </w:r>
      <w:r w:rsidRPr="0016495F">
        <w:rPr>
          <w:rFonts w:ascii="Century Gothic" w:eastAsia="Times New Roman" w:hAnsi="Century Gothic" w:cs="Times New Roman"/>
          <w:color w:val="333333"/>
          <w:kern w:val="0"/>
          <w:sz w:val="28"/>
          <w:szCs w:val="28"/>
          <w14:ligatures w14:val="none"/>
        </w:rPr>
        <w:t>Explicit vocabulary instruction includes an easy-to-understand definition presented directly to students along with multiple examples and nonexamples of the target word, brief discussion opportunities, and checks for understanding.</w:t>
      </w:r>
    </w:p>
    <w:p w14:paraId="47837A37" w14:textId="747C215D" w:rsidR="0016495F" w:rsidRPr="0016495F" w:rsidRDefault="0016495F" w:rsidP="0016495F">
      <w:pPr>
        <w:pStyle w:val="ListParagraph"/>
        <w:numPr>
          <w:ilvl w:val="0"/>
          <w:numId w:val="1"/>
        </w:numPr>
        <w:spacing w:after="135" w:line="276" w:lineRule="auto"/>
        <w:rPr>
          <w:rFonts w:ascii="Century Gothic" w:eastAsia="Times New Roman" w:hAnsi="Century Gothic" w:cs="Times New Roman"/>
          <w:color w:val="333333"/>
          <w:kern w:val="0"/>
          <w:sz w:val="28"/>
          <w:szCs w:val="28"/>
          <w14:ligatures w14:val="none"/>
        </w:rPr>
      </w:pPr>
      <w:r w:rsidRPr="0016495F">
        <w:rPr>
          <w:rFonts w:ascii="Century Gothic" w:eastAsia="Times New Roman" w:hAnsi="Century Gothic" w:cs="Times New Roman"/>
          <w:b/>
          <w:bCs/>
          <w:color w:val="333333"/>
          <w:kern w:val="0"/>
          <w:sz w:val="28"/>
          <w:szCs w:val="28"/>
          <w14:ligatures w14:val="none"/>
        </w:rPr>
        <w:t>Vocabulary instruction must include </w:t>
      </w:r>
      <w:r>
        <w:rPr>
          <w:rFonts w:ascii="Century Gothic" w:eastAsia="Times New Roman" w:hAnsi="Century Gothic" w:cs="Times New Roman"/>
          <w:b/>
          <w:bCs/>
          <w:color w:val="333333"/>
          <w:kern w:val="0"/>
          <w:sz w:val="28"/>
          <w:szCs w:val="28"/>
          <w14:ligatures w14:val="none"/>
        </w:rPr>
        <w:t xml:space="preserve">multiple opportunities for each student </w:t>
      </w:r>
      <w:r w:rsidRPr="0016495F">
        <w:rPr>
          <w:rFonts w:ascii="Century Gothic" w:eastAsia="Times New Roman" w:hAnsi="Century Gothic" w:cs="Times New Roman"/>
          <w:b/>
          <w:bCs/>
          <w:color w:val="333333"/>
          <w:kern w:val="0"/>
          <w:sz w:val="28"/>
          <w:szCs w:val="28"/>
          <w14:ligatures w14:val="none"/>
        </w:rPr>
        <w:t> </w:t>
      </w:r>
      <w:r>
        <w:rPr>
          <w:rFonts w:ascii="Century Gothic" w:eastAsia="Times New Roman" w:hAnsi="Century Gothic" w:cs="Times New Roman"/>
          <w:b/>
          <w:bCs/>
          <w:color w:val="333333"/>
          <w:kern w:val="0"/>
          <w:sz w:val="28"/>
          <w:szCs w:val="28"/>
          <w14:ligatures w14:val="none"/>
        </w:rPr>
        <w:t>to use</w:t>
      </w:r>
      <w:r w:rsidRPr="0016495F">
        <w:rPr>
          <w:rFonts w:ascii="Century Gothic" w:eastAsia="Times New Roman" w:hAnsi="Century Gothic" w:cs="Times New Roman"/>
          <w:b/>
          <w:bCs/>
          <w:color w:val="333333"/>
          <w:kern w:val="0"/>
          <w:sz w:val="28"/>
          <w:szCs w:val="28"/>
          <w14:ligatures w14:val="none"/>
        </w:rPr>
        <w:t xml:space="preserve"> words within and across subjects</w:t>
      </w:r>
      <w:r w:rsidRPr="0016495F">
        <w:rPr>
          <w:rFonts w:ascii="Century Gothic" w:eastAsia="Times New Roman" w:hAnsi="Century Gothic" w:cs="Times New Roman"/>
          <w:color w:val="333333"/>
          <w:kern w:val="0"/>
          <w:sz w:val="28"/>
          <w:szCs w:val="28"/>
          <w14:ligatures w14:val="none"/>
        </w:rPr>
        <w:t>. That is, instruction must be extended over time with opportunities for students to hear, speak, read, and write words in various contexts. This builds students’ breadth and depth of vocabulary knowledge.</w:t>
      </w:r>
    </w:p>
    <w:p w14:paraId="19F46C12" w14:textId="0ADFD9F0" w:rsidR="0016495F" w:rsidRPr="0016495F" w:rsidRDefault="0016495F" w:rsidP="0016495F">
      <w:pPr>
        <w:pStyle w:val="ListParagraph"/>
        <w:numPr>
          <w:ilvl w:val="0"/>
          <w:numId w:val="1"/>
        </w:numPr>
        <w:spacing w:after="135" w:line="276" w:lineRule="auto"/>
        <w:rPr>
          <w:rFonts w:ascii="Century Gothic" w:eastAsia="Times New Roman" w:hAnsi="Century Gothic" w:cs="Times New Roman"/>
          <w:color w:val="333333"/>
          <w:kern w:val="0"/>
          <w:sz w:val="28"/>
          <w:szCs w:val="28"/>
          <w14:ligatures w14:val="none"/>
        </w:rPr>
      </w:pPr>
      <w:r w:rsidRPr="0016495F">
        <w:rPr>
          <w:rFonts w:ascii="Century Gothic" w:eastAsia="Times New Roman" w:hAnsi="Century Gothic" w:cs="Times New Roman"/>
          <w:b/>
          <w:bCs/>
          <w:color w:val="333333"/>
          <w:kern w:val="0"/>
          <w:sz w:val="28"/>
          <w:szCs w:val="28"/>
          <w14:ligatures w14:val="none"/>
        </w:rPr>
        <w:t>Vocabulary should be taught </w:t>
      </w:r>
      <w:r>
        <w:rPr>
          <w:rFonts w:ascii="Century Gothic" w:eastAsia="Times New Roman" w:hAnsi="Century Gothic" w:cs="Times New Roman"/>
          <w:b/>
          <w:bCs/>
          <w:color w:val="333333"/>
          <w:kern w:val="0"/>
          <w:sz w:val="28"/>
          <w:szCs w:val="28"/>
          <w14:ligatures w14:val="none"/>
        </w:rPr>
        <w:t>schoolwide as a PLC in all content areas.</w:t>
      </w:r>
      <w:r w:rsidRPr="0016495F">
        <w:rPr>
          <w:rFonts w:ascii="Century Gothic" w:eastAsia="Times New Roman" w:hAnsi="Century Gothic" w:cs="Times New Roman"/>
          <w:color w:val="333333"/>
          <w:kern w:val="0"/>
          <w:sz w:val="28"/>
          <w:szCs w:val="28"/>
          <w14:ligatures w14:val="none"/>
        </w:rPr>
        <w:t xml:space="preserve"> Each subject has a unique set of vocabulary terms, and students need to know their meanings and how to use them in various contexts.</w:t>
      </w:r>
    </w:p>
    <w:p w14:paraId="70C451DC" w14:textId="625415E1" w:rsidR="0016495F" w:rsidRDefault="0055614E" w:rsidP="0055614E">
      <w:pPr>
        <w:spacing w:line="276" w:lineRule="auto"/>
        <w:jc w:val="right"/>
        <w:rPr>
          <w:sz w:val="20"/>
          <w:szCs w:val="20"/>
        </w:rPr>
      </w:pPr>
      <w:r>
        <w:rPr>
          <w:sz w:val="20"/>
          <w:szCs w:val="20"/>
        </w:rPr>
        <w:t>National Center for Educational Evaluation and Regional Assistance, U.S. Department of Education, 2018</w:t>
      </w:r>
    </w:p>
    <w:p w14:paraId="58C5762B" w14:textId="77777777" w:rsidR="0055614E" w:rsidRDefault="0055614E" w:rsidP="0055614E">
      <w:pPr>
        <w:spacing w:line="276" w:lineRule="auto"/>
        <w:jc w:val="right"/>
        <w:rPr>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790"/>
      </w:tblGrid>
      <w:tr w:rsidR="0055614E" w14:paraId="45ECB697" w14:textId="77777777" w:rsidTr="00FD27DB">
        <w:tc>
          <w:tcPr>
            <w:tcW w:w="10790" w:type="dxa"/>
            <w:vAlign w:val="center"/>
          </w:tcPr>
          <w:p w14:paraId="604804CB" w14:textId="32FF15B5" w:rsidR="0055614E" w:rsidRDefault="0055614E" w:rsidP="00843471">
            <w:pPr>
              <w:spacing w:line="276" w:lineRule="auto"/>
              <w:jc w:val="center"/>
              <w:rPr>
                <w:rFonts w:ascii="Century Gothic" w:hAnsi="Century Gothic"/>
                <w:b/>
                <w:color w:val="7030A0"/>
                <w:sz w:val="32"/>
                <w:szCs w:val="32"/>
              </w:rPr>
            </w:pPr>
            <w:r w:rsidRPr="00D274D0">
              <w:rPr>
                <w:rFonts w:ascii="Century Gothic" w:hAnsi="Century Gothic"/>
                <w:b/>
                <w:color w:val="7030A0"/>
                <w:sz w:val="32"/>
                <w:szCs w:val="32"/>
              </w:rPr>
              <w:t>A Six-Step Process</w:t>
            </w:r>
            <w:r w:rsidRPr="00D274D0">
              <w:rPr>
                <w:rFonts w:ascii="Century Gothic" w:hAnsi="Century Gothic"/>
                <w:color w:val="7030A0"/>
                <w:sz w:val="32"/>
                <w:szCs w:val="32"/>
              </w:rPr>
              <w:t xml:space="preserve"> </w:t>
            </w:r>
            <w:r w:rsidRPr="00D274D0">
              <w:rPr>
                <w:rFonts w:ascii="Century Gothic" w:hAnsi="Century Gothic"/>
                <w:b/>
                <w:color w:val="7030A0"/>
                <w:sz w:val="32"/>
                <w:szCs w:val="32"/>
              </w:rPr>
              <w:t>for Teaching New Terms</w:t>
            </w:r>
          </w:p>
        </w:tc>
      </w:tr>
    </w:tbl>
    <w:p w14:paraId="2B9F7606" w14:textId="77777777" w:rsidR="0055614E" w:rsidRPr="0055614E" w:rsidRDefault="0055614E" w:rsidP="0055614E">
      <w:pPr>
        <w:spacing w:line="276" w:lineRule="auto"/>
        <w:rPr>
          <w:rFonts w:ascii="Century Gothic" w:hAnsi="Century Gothic"/>
          <w:b/>
          <w:sz w:val="10"/>
          <w:szCs w:val="10"/>
        </w:rPr>
      </w:pPr>
    </w:p>
    <w:p w14:paraId="1F7F836C" w14:textId="77777777" w:rsidR="0055614E" w:rsidRPr="00DE1319" w:rsidRDefault="0055614E" w:rsidP="0055614E">
      <w:pPr>
        <w:spacing w:line="276" w:lineRule="auto"/>
        <w:ind w:left="1260" w:hanging="1260"/>
        <w:rPr>
          <w:rFonts w:ascii="Century Gothic" w:hAnsi="Century Gothic"/>
          <w:sz w:val="30"/>
          <w:szCs w:val="30"/>
        </w:rPr>
      </w:pPr>
      <w:r w:rsidRPr="00DE1319">
        <w:rPr>
          <w:rFonts w:ascii="Century Gothic" w:hAnsi="Century Gothic"/>
          <w:b/>
          <w:sz w:val="30"/>
          <w:szCs w:val="30"/>
        </w:rPr>
        <w:t>Step 1:</w:t>
      </w:r>
      <w:r w:rsidRPr="00DE1319">
        <w:rPr>
          <w:rFonts w:ascii="Century Gothic" w:hAnsi="Century Gothic"/>
          <w:sz w:val="30"/>
          <w:szCs w:val="30"/>
        </w:rPr>
        <w:t xml:space="preserve">  Guide students to develop a description, explanation, or example of the new term. </w:t>
      </w:r>
    </w:p>
    <w:p w14:paraId="79E18565" w14:textId="77777777" w:rsidR="0055614E" w:rsidRPr="0055614E" w:rsidRDefault="0055614E" w:rsidP="0055614E">
      <w:pPr>
        <w:spacing w:line="276" w:lineRule="auto"/>
        <w:rPr>
          <w:rFonts w:ascii="Century Gothic" w:hAnsi="Century Gothic"/>
          <w:sz w:val="10"/>
          <w:szCs w:val="10"/>
        </w:rPr>
      </w:pPr>
    </w:p>
    <w:p w14:paraId="5BC7789D" w14:textId="77777777" w:rsidR="0055614E" w:rsidRPr="00DE1319" w:rsidRDefault="0055614E" w:rsidP="0055614E">
      <w:pPr>
        <w:spacing w:line="276" w:lineRule="auto"/>
        <w:ind w:left="1260" w:hanging="1260"/>
        <w:rPr>
          <w:rFonts w:ascii="Century Gothic" w:hAnsi="Century Gothic"/>
          <w:sz w:val="30"/>
          <w:szCs w:val="30"/>
        </w:rPr>
      </w:pPr>
      <w:r w:rsidRPr="00DE1319">
        <w:rPr>
          <w:rFonts w:ascii="Century Gothic" w:hAnsi="Century Gothic"/>
          <w:b/>
          <w:sz w:val="30"/>
          <w:szCs w:val="30"/>
        </w:rPr>
        <w:t>Step 2:</w:t>
      </w:r>
      <w:r w:rsidRPr="00DE1319">
        <w:rPr>
          <w:rFonts w:ascii="Century Gothic" w:hAnsi="Century Gothic"/>
          <w:sz w:val="30"/>
          <w:szCs w:val="30"/>
        </w:rPr>
        <w:t xml:space="preserve">  Ask students to restate the description, explanation, or example in their own words.</w:t>
      </w:r>
    </w:p>
    <w:p w14:paraId="0E6B01B8" w14:textId="77777777" w:rsidR="0055614E" w:rsidRPr="0055614E" w:rsidRDefault="0055614E" w:rsidP="0055614E">
      <w:pPr>
        <w:spacing w:line="276" w:lineRule="auto"/>
        <w:ind w:left="1260" w:hanging="1260"/>
        <w:rPr>
          <w:rFonts w:ascii="Century Gothic" w:hAnsi="Century Gothic"/>
          <w:sz w:val="10"/>
          <w:szCs w:val="10"/>
        </w:rPr>
      </w:pPr>
    </w:p>
    <w:p w14:paraId="3A2DABC9" w14:textId="77777777" w:rsidR="0055614E" w:rsidRPr="00DE1319" w:rsidRDefault="0055614E" w:rsidP="0055614E">
      <w:pPr>
        <w:spacing w:line="276" w:lineRule="auto"/>
        <w:ind w:left="1260" w:hanging="1260"/>
        <w:rPr>
          <w:rFonts w:ascii="Century Gothic" w:hAnsi="Century Gothic"/>
          <w:sz w:val="30"/>
          <w:szCs w:val="30"/>
        </w:rPr>
      </w:pPr>
      <w:r w:rsidRPr="00DE1319">
        <w:rPr>
          <w:rFonts w:ascii="Century Gothic" w:hAnsi="Century Gothic"/>
          <w:b/>
          <w:sz w:val="30"/>
          <w:szCs w:val="30"/>
        </w:rPr>
        <w:t>Step 3:</w:t>
      </w:r>
      <w:r w:rsidRPr="00DE1319">
        <w:rPr>
          <w:rFonts w:ascii="Century Gothic" w:hAnsi="Century Gothic"/>
          <w:sz w:val="30"/>
          <w:szCs w:val="30"/>
        </w:rPr>
        <w:t xml:space="preserve">  Ask students to construct a picture, symbol, or graphic representing the term or phrase.</w:t>
      </w:r>
    </w:p>
    <w:p w14:paraId="052423DA" w14:textId="77777777" w:rsidR="0055614E" w:rsidRPr="0055614E" w:rsidRDefault="0055614E" w:rsidP="0055614E">
      <w:pPr>
        <w:spacing w:line="276" w:lineRule="auto"/>
        <w:rPr>
          <w:rFonts w:ascii="Century Gothic" w:hAnsi="Century Gothic"/>
          <w:b/>
          <w:sz w:val="10"/>
          <w:szCs w:val="10"/>
        </w:rPr>
      </w:pPr>
    </w:p>
    <w:p w14:paraId="56800FE7" w14:textId="77777777" w:rsidR="0055614E" w:rsidRPr="00DE1319" w:rsidRDefault="0055614E" w:rsidP="0055614E">
      <w:pPr>
        <w:spacing w:line="276" w:lineRule="auto"/>
        <w:ind w:left="1260" w:hanging="1260"/>
        <w:rPr>
          <w:rFonts w:ascii="Century Gothic" w:hAnsi="Century Gothic"/>
          <w:sz w:val="30"/>
          <w:szCs w:val="30"/>
        </w:rPr>
      </w:pPr>
      <w:r w:rsidRPr="00DE1319">
        <w:rPr>
          <w:rFonts w:ascii="Century Gothic" w:hAnsi="Century Gothic"/>
          <w:b/>
          <w:sz w:val="30"/>
          <w:szCs w:val="30"/>
        </w:rPr>
        <w:t>Step 4:</w:t>
      </w:r>
      <w:r w:rsidRPr="00DE1319">
        <w:rPr>
          <w:rFonts w:ascii="Century Gothic" w:hAnsi="Century Gothic"/>
          <w:sz w:val="30"/>
          <w:szCs w:val="30"/>
        </w:rPr>
        <w:t xml:space="preserve">  Engage students periodically in activities that help them add to their knowledge of the terms in their notebooks.</w:t>
      </w:r>
    </w:p>
    <w:p w14:paraId="09EEE31E" w14:textId="77777777" w:rsidR="0055614E" w:rsidRPr="0055614E" w:rsidRDefault="0055614E" w:rsidP="0055614E">
      <w:pPr>
        <w:spacing w:line="276" w:lineRule="auto"/>
        <w:ind w:left="1260" w:hanging="1260"/>
        <w:rPr>
          <w:rFonts w:ascii="Century Gothic" w:hAnsi="Century Gothic"/>
          <w:sz w:val="10"/>
          <w:szCs w:val="10"/>
        </w:rPr>
      </w:pPr>
    </w:p>
    <w:p w14:paraId="2C8BB357" w14:textId="77777777" w:rsidR="0055614E" w:rsidRPr="00DE1319" w:rsidRDefault="0055614E" w:rsidP="0055614E">
      <w:pPr>
        <w:spacing w:line="276" w:lineRule="auto"/>
        <w:ind w:left="1260" w:hanging="1260"/>
        <w:rPr>
          <w:rFonts w:ascii="Century Gothic" w:hAnsi="Century Gothic"/>
          <w:sz w:val="30"/>
          <w:szCs w:val="30"/>
        </w:rPr>
      </w:pPr>
      <w:r w:rsidRPr="00DE1319">
        <w:rPr>
          <w:rFonts w:ascii="Century Gothic" w:hAnsi="Century Gothic"/>
          <w:b/>
          <w:sz w:val="30"/>
          <w:szCs w:val="30"/>
        </w:rPr>
        <w:t>Step 5:</w:t>
      </w:r>
      <w:r w:rsidRPr="00DE1319">
        <w:rPr>
          <w:rFonts w:ascii="Century Gothic" w:hAnsi="Century Gothic"/>
          <w:sz w:val="30"/>
          <w:szCs w:val="30"/>
        </w:rPr>
        <w:t xml:space="preserve">  Periodically ask students to discuss the terms with one another.</w:t>
      </w:r>
    </w:p>
    <w:p w14:paraId="066BE85A" w14:textId="77777777" w:rsidR="0055614E" w:rsidRPr="0055614E" w:rsidRDefault="0055614E" w:rsidP="0055614E">
      <w:pPr>
        <w:spacing w:line="276" w:lineRule="auto"/>
        <w:ind w:left="1260" w:hanging="1260"/>
        <w:rPr>
          <w:rFonts w:ascii="Century Gothic" w:hAnsi="Century Gothic"/>
          <w:sz w:val="10"/>
          <w:szCs w:val="10"/>
        </w:rPr>
      </w:pPr>
    </w:p>
    <w:p w14:paraId="74BD6CB4" w14:textId="77777777" w:rsidR="0055614E" w:rsidRPr="00DE1319" w:rsidRDefault="0055614E" w:rsidP="0055614E">
      <w:pPr>
        <w:spacing w:line="276" w:lineRule="auto"/>
        <w:ind w:left="1260" w:hanging="1260"/>
        <w:rPr>
          <w:sz w:val="30"/>
          <w:szCs w:val="30"/>
        </w:rPr>
      </w:pPr>
      <w:r w:rsidRPr="00DE1319">
        <w:rPr>
          <w:rFonts w:ascii="Century Gothic" w:hAnsi="Century Gothic"/>
          <w:b/>
          <w:sz w:val="30"/>
          <w:szCs w:val="30"/>
        </w:rPr>
        <w:t>Step 6:</w:t>
      </w:r>
      <w:r w:rsidRPr="00DE1319">
        <w:rPr>
          <w:rFonts w:ascii="Century Gothic" w:hAnsi="Century Gothic"/>
          <w:sz w:val="30"/>
          <w:szCs w:val="30"/>
        </w:rPr>
        <w:t xml:space="preserve">  Involve students periodically in games that allow them to plan with terms.</w:t>
      </w:r>
      <w:r w:rsidRPr="00DE1319">
        <w:rPr>
          <w:sz w:val="30"/>
          <w:szCs w:val="30"/>
        </w:rPr>
        <w:t xml:space="preserve">  </w:t>
      </w:r>
    </w:p>
    <w:p w14:paraId="65C2DB60" w14:textId="77777777" w:rsidR="0055614E" w:rsidRDefault="0055614E" w:rsidP="0055614E">
      <w:pPr>
        <w:spacing w:line="276" w:lineRule="auto"/>
        <w:rPr>
          <w:sz w:val="20"/>
          <w:szCs w:val="20"/>
        </w:rPr>
      </w:pPr>
    </w:p>
    <w:p w14:paraId="28E0B7C7" w14:textId="77777777" w:rsidR="0055614E" w:rsidRDefault="0055614E" w:rsidP="0055614E">
      <w:pPr>
        <w:spacing w:line="276" w:lineRule="auto"/>
        <w:rPr>
          <w:sz w:val="20"/>
          <w:szCs w:val="20"/>
        </w:rPr>
      </w:pPr>
    </w:p>
    <w:tbl>
      <w:tblPr>
        <w:tblStyle w:val="TableGrid"/>
        <w:tblW w:w="0" w:type="auto"/>
        <w:tblLook w:val="04A0" w:firstRow="1" w:lastRow="0" w:firstColumn="1" w:lastColumn="0" w:noHBand="0" w:noVBand="1"/>
      </w:tblPr>
      <w:tblGrid>
        <w:gridCol w:w="5395"/>
        <w:gridCol w:w="5395"/>
      </w:tblGrid>
      <w:tr w:rsidR="00DE1319" w14:paraId="156756DF" w14:textId="77777777" w:rsidTr="00173DDE">
        <w:trPr>
          <w:trHeight w:val="4850"/>
        </w:trPr>
        <w:tc>
          <w:tcPr>
            <w:tcW w:w="5395" w:type="dxa"/>
            <w:vAlign w:val="center"/>
          </w:tcPr>
          <w:p w14:paraId="2446F0EE" w14:textId="0C5DEBA4" w:rsidR="0055614E" w:rsidRDefault="00173DDE" w:rsidP="0055614E">
            <w:pPr>
              <w:spacing w:line="276" w:lineRule="auto"/>
              <w:jc w:val="center"/>
            </w:pPr>
            <w:r>
              <w:rPr>
                <w:noProof/>
                <w14:ligatures w14:val="standardContextual"/>
              </w:rPr>
              <w:lastRenderedPageBreak/>
              <w:drawing>
                <wp:inline distT="0" distB="0" distL="0" distR="0" wp14:anchorId="0A259D4A" wp14:editId="2F722C5F">
                  <wp:extent cx="2624751" cy="2816942"/>
                  <wp:effectExtent l="0" t="0" r="4445" b="2540"/>
                  <wp:docPr id="2052179525" name="Picture 1" descr="A diagram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79525" name="Picture 1" descr="A diagram of a wor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7416" cy="2894928"/>
                          </a:xfrm>
                          <a:prstGeom prst="rect">
                            <a:avLst/>
                          </a:prstGeom>
                        </pic:spPr>
                      </pic:pic>
                    </a:graphicData>
                  </a:graphic>
                </wp:inline>
              </w:drawing>
            </w:r>
          </w:p>
        </w:tc>
        <w:tc>
          <w:tcPr>
            <w:tcW w:w="5395" w:type="dxa"/>
            <w:vAlign w:val="center"/>
          </w:tcPr>
          <w:p w14:paraId="5095944E" w14:textId="1FA6AE96" w:rsidR="0055614E" w:rsidRDefault="00173DDE" w:rsidP="0055614E">
            <w:pPr>
              <w:spacing w:line="276" w:lineRule="auto"/>
              <w:jc w:val="center"/>
            </w:pPr>
            <w:r>
              <w:rPr>
                <w:noProof/>
                <w14:ligatures w14:val="standardContextual"/>
              </w:rPr>
              <w:drawing>
                <wp:inline distT="0" distB="0" distL="0" distR="0" wp14:anchorId="5884641E" wp14:editId="5727DDBB">
                  <wp:extent cx="2283469" cy="2875936"/>
                  <wp:effectExtent l="0" t="0" r="2540" b="0"/>
                  <wp:docPr id="1902370779" name="Picture 2" descr="A blank white rectangular gr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70779" name="Picture 2" descr="A blank white rectangular grid&#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9994" cy="2947127"/>
                          </a:xfrm>
                          <a:prstGeom prst="rect">
                            <a:avLst/>
                          </a:prstGeom>
                        </pic:spPr>
                      </pic:pic>
                    </a:graphicData>
                  </a:graphic>
                </wp:inline>
              </w:drawing>
            </w:r>
          </w:p>
        </w:tc>
      </w:tr>
      <w:tr w:rsidR="00DE1319" w14:paraId="7FF041FF" w14:textId="77777777" w:rsidTr="00173DDE">
        <w:trPr>
          <w:trHeight w:val="3860"/>
        </w:trPr>
        <w:tc>
          <w:tcPr>
            <w:tcW w:w="5395" w:type="dxa"/>
            <w:vAlign w:val="center"/>
          </w:tcPr>
          <w:p w14:paraId="387C5705" w14:textId="5DFE4622" w:rsidR="0055614E" w:rsidRDefault="00173DDE" w:rsidP="0055614E">
            <w:pPr>
              <w:spacing w:line="276" w:lineRule="auto"/>
              <w:jc w:val="center"/>
            </w:pPr>
            <w:r>
              <w:rPr>
                <w:noProof/>
                <w14:ligatures w14:val="standardContextual"/>
              </w:rPr>
              <w:drawing>
                <wp:inline distT="0" distB="0" distL="0" distR="0" wp14:anchorId="7ED5788A" wp14:editId="40534FC4">
                  <wp:extent cx="2660129" cy="1990663"/>
                  <wp:effectExtent l="0" t="0" r="0" b="3810"/>
                  <wp:docPr id="1041775532" name="Picture 3" descr="A diagram of points in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75532" name="Picture 3" descr="A diagram of points in a pyrami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647" cy="2002275"/>
                          </a:xfrm>
                          <a:prstGeom prst="rect">
                            <a:avLst/>
                          </a:prstGeom>
                        </pic:spPr>
                      </pic:pic>
                    </a:graphicData>
                  </a:graphic>
                </wp:inline>
              </w:drawing>
            </w:r>
          </w:p>
        </w:tc>
        <w:tc>
          <w:tcPr>
            <w:tcW w:w="5395" w:type="dxa"/>
            <w:vAlign w:val="center"/>
          </w:tcPr>
          <w:p w14:paraId="15232287" w14:textId="6BF79023" w:rsidR="0055614E" w:rsidRDefault="00173DDE" w:rsidP="0055614E">
            <w:pPr>
              <w:spacing w:line="276" w:lineRule="auto"/>
              <w:jc w:val="center"/>
            </w:pPr>
            <w:r>
              <w:rPr>
                <w:noProof/>
                <w14:ligatures w14:val="standardContextual"/>
              </w:rPr>
              <w:drawing>
                <wp:inline distT="0" distB="0" distL="0" distR="0" wp14:anchorId="136180AF" wp14:editId="391A4845">
                  <wp:extent cx="3122845" cy="2198738"/>
                  <wp:effectExtent l="0" t="0" r="1905" b="0"/>
                  <wp:docPr id="1383815960" name="Picture 4" descr="A close-up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15960" name="Picture 4" descr="A close-up of a surve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6190" cy="2215175"/>
                          </a:xfrm>
                          <a:prstGeom prst="rect">
                            <a:avLst/>
                          </a:prstGeom>
                        </pic:spPr>
                      </pic:pic>
                    </a:graphicData>
                  </a:graphic>
                </wp:inline>
              </w:drawing>
            </w:r>
          </w:p>
        </w:tc>
      </w:tr>
      <w:tr w:rsidR="00DE1319" w14:paraId="71392C6D" w14:textId="77777777" w:rsidTr="00173DDE">
        <w:trPr>
          <w:trHeight w:val="5291"/>
        </w:trPr>
        <w:tc>
          <w:tcPr>
            <w:tcW w:w="5395" w:type="dxa"/>
            <w:vAlign w:val="center"/>
          </w:tcPr>
          <w:p w14:paraId="3F20D33D" w14:textId="7B4F9D81" w:rsidR="0055614E" w:rsidRDefault="00173DDE" w:rsidP="0055614E">
            <w:pPr>
              <w:spacing w:line="276" w:lineRule="auto"/>
              <w:jc w:val="center"/>
            </w:pPr>
            <w:r>
              <w:rPr>
                <w:noProof/>
              </w:rPr>
              <w:drawing>
                <wp:inline distT="0" distB="0" distL="0" distR="0" wp14:anchorId="385A6483" wp14:editId="34AD6112">
                  <wp:extent cx="2353661" cy="3067664"/>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2384359" cy="3107674"/>
                          </a:xfrm>
                          <a:prstGeom prst="rect">
                            <a:avLst/>
                          </a:prstGeom>
                        </pic:spPr>
                      </pic:pic>
                    </a:graphicData>
                  </a:graphic>
                </wp:inline>
              </w:drawing>
            </w:r>
          </w:p>
        </w:tc>
        <w:tc>
          <w:tcPr>
            <w:tcW w:w="5395" w:type="dxa"/>
            <w:vAlign w:val="center"/>
          </w:tcPr>
          <w:p w14:paraId="6954B1E2" w14:textId="52CADF72" w:rsidR="0055614E" w:rsidRDefault="00DE1319" w:rsidP="0055614E">
            <w:pPr>
              <w:spacing w:line="276" w:lineRule="auto"/>
              <w:jc w:val="center"/>
            </w:pPr>
            <w:r>
              <w:rPr>
                <w:noProof/>
                <w14:ligatures w14:val="standardContextual"/>
              </w:rPr>
              <w:drawing>
                <wp:inline distT="0" distB="0" distL="0" distR="0" wp14:anchorId="4BEAFB8B" wp14:editId="6D05E51A">
                  <wp:extent cx="3245054" cy="2336439"/>
                  <wp:effectExtent l="0" t="0" r="0" b="635"/>
                  <wp:docPr id="1949569468" name="Picture 5" descr="A strategy boar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69468" name="Picture 5" descr="A strategy board with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7645" cy="2367105"/>
                          </a:xfrm>
                          <a:prstGeom prst="rect">
                            <a:avLst/>
                          </a:prstGeom>
                        </pic:spPr>
                      </pic:pic>
                    </a:graphicData>
                  </a:graphic>
                </wp:inline>
              </w:drawing>
            </w:r>
          </w:p>
        </w:tc>
      </w:tr>
    </w:tbl>
    <w:p w14:paraId="575498A5" w14:textId="77777777" w:rsidR="0055614E" w:rsidRPr="0055614E" w:rsidRDefault="0055614E" w:rsidP="0055614E">
      <w:pPr>
        <w:spacing w:line="276" w:lineRule="auto"/>
        <w:rPr>
          <w:sz w:val="20"/>
          <w:szCs w:val="20"/>
        </w:rPr>
      </w:pPr>
    </w:p>
    <w:sectPr w:rsidR="0055614E" w:rsidRPr="0055614E" w:rsidSect="001649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halkboard">
    <w:panose1 w:val="03050602040202020205"/>
    <w:charset w:val="4D"/>
    <w:family w:val="script"/>
    <w:pitch w:val="variable"/>
    <w:sig w:usb0="8000002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829E5"/>
    <w:multiLevelType w:val="hybridMultilevel"/>
    <w:tmpl w:val="D908A4BE"/>
    <w:lvl w:ilvl="0" w:tplc="B93E2A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21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5F"/>
    <w:rsid w:val="0016495F"/>
    <w:rsid w:val="00173DDE"/>
    <w:rsid w:val="0055614E"/>
    <w:rsid w:val="00DE13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AB0E"/>
  <w15:chartTrackingRefBased/>
  <w15:docId w15:val="{2F0062EA-BFDB-864C-82F5-6DAF2BC5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6495F"/>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495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6495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6495F"/>
    <w:rPr>
      <w:b/>
      <w:bCs/>
    </w:rPr>
  </w:style>
  <w:style w:type="character" w:customStyle="1" w:styleId="apple-converted-space">
    <w:name w:val="apple-converted-space"/>
    <w:basedOn w:val="DefaultParagraphFont"/>
    <w:rsid w:val="0016495F"/>
  </w:style>
  <w:style w:type="character" w:styleId="Hyperlink">
    <w:name w:val="Hyperlink"/>
    <w:basedOn w:val="DefaultParagraphFont"/>
    <w:uiPriority w:val="99"/>
    <w:semiHidden/>
    <w:unhideWhenUsed/>
    <w:rsid w:val="0016495F"/>
    <w:rPr>
      <w:color w:val="0000FF"/>
      <w:u w:val="single"/>
    </w:rPr>
  </w:style>
  <w:style w:type="paragraph" w:styleId="ListParagraph">
    <w:name w:val="List Paragraph"/>
    <w:basedOn w:val="Normal"/>
    <w:uiPriority w:val="34"/>
    <w:qFormat/>
    <w:rsid w:val="0016495F"/>
    <w:pPr>
      <w:ind w:left="720"/>
      <w:contextualSpacing/>
    </w:pPr>
  </w:style>
  <w:style w:type="table" w:styleId="TableGrid">
    <w:name w:val="Table Grid"/>
    <w:basedOn w:val="TableNormal"/>
    <w:uiPriority w:val="59"/>
    <w:rsid w:val="0055614E"/>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cp:lastPrinted>2023-09-03T17:42:00Z</cp:lastPrinted>
  <dcterms:created xsi:type="dcterms:W3CDTF">2023-09-03T17:36:00Z</dcterms:created>
  <dcterms:modified xsi:type="dcterms:W3CDTF">2023-09-03T19:03:00Z</dcterms:modified>
</cp:coreProperties>
</file>